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97B1" w14:textId="77777777" w:rsidR="00FD0684" w:rsidRDefault="00FD0684" w:rsidP="008B158A">
      <w:pPr>
        <w:rPr>
          <w:rFonts w:ascii="Gill Sans MT" w:hAnsi="Gill Sans MT"/>
          <w:b/>
          <w:bCs/>
          <w:sz w:val="24"/>
          <w:szCs w:val="24"/>
          <w:u w:val="single"/>
        </w:rPr>
      </w:pPr>
    </w:p>
    <w:p w14:paraId="769E0AE5" w14:textId="77777777" w:rsidR="00E324B8" w:rsidRPr="00CE121E" w:rsidRDefault="00E324B8" w:rsidP="00E324B8">
      <w:pPr>
        <w:rPr>
          <w:rFonts w:ascii="Gill Sans MT" w:hAnsi="Gill Sans MT"/>
          <w:sz w:val="24"/>
          <w:szCs w:val="24"/>
        </w:rPr>
      </w:pPr>
    </w:p>
    <w:p w14:paraId="2814E29D" w14:textId="77777777" w:rsidR="00E324B8" w:rsidRPr="00CE121E" w:rsidRDefault="00E324B8" w:rsidP="00E324B8">
      <w:pPr>
        <w:rPr>
          <w:rFonts w:ascii="Gill Sans MT" w:hAnsi="Gill Sans MT"/>
          <w:sz w:val="24"/>
          <w:szCs w:val="24"/>
        </w:rPr>
      </w:pPr>
    </w:p>
    <w:p w14:paraId="44465868" w14:textId="77777777" w:rsidR="00E324B8" w:rsidRPr="00CE121E" w:rsidRDefault="00E324B8" w:rsidP="00E324B8">
      <w:pPr>
        <w:rPr>
          <w:rFonts w:ascii="Gill Sans MT" w:hAnsi="Gill Sans MT"/>
          <w:b/>
          <w:bCs/>
          <w:sz w:val="24"/>
          <w:szCs w:val="24"/>
        </w:rPr>
      </w:pPr>
      <w:r w:rsidRPr="00CE121E">
        <w:rPr>
          <w:rFonts w:ascii="Gill Sans MT" w:hAnsi="Gill Sans MT"/>
          <w:b/>
          <w:bCs/>
          <w:sz w:val="24"/>
          <w:szCs w:val="24"/>
        </w:rPr>
        <w:t xml:space="preserve">Barnsbury Housing Association </w:t>
      </w:r>
    </w:p>
    <w:p w14:paraId="59BA7089" w14:textId="77777777" w:rsidR="00E324B8" w:rsidRPr="00CE121E" w:rsidRDefault="00E324B8" w:rsidP="00E324B8">
      <w:pPr>
        <w:rPr>
          <w:rFonts w:ascii="Gill Sans MT" w:hAnsi="Gill Sans MT"/>
          <w:b/>
          <w:bCs/>
          <w:sz w:val="24"/>
          <w:szCs w:val="24"/>
        </w:rPr>
      </w:pPr>
      <w:r w:rsidRPr="00CE121E">
        <w:rPr>
          <w:rFonts w:ascii="Gill Sans MT" w:hAnsi="Gill Sans MT"/>
          <w:b/>
          <w:bCs/>
          <w:sz w:val="24"/>
          <w:szCs w:val="24"/>
        </w:rPr>
        <w:t xml:space="preserve">Board of Management </w:t>
      </w:r>
    </w:p>
    <w:p w14:paraId="607C210B" w14:textId="359B6130" w:rsidR="00E324B8" w:rsidRPr="00CE121E" w:rsidRDefault="00E324B8" w:rsidP="00E324B8">
      <w:pPr>
        <w:rPr>
          <w:rFonts w:ascii="Gill Sans MT" w:hAnsi="Gill Sans MT"/>
          <w:b/>
          <w:bCs/>
          <w:sz w:val="24"/>
          <w:szCs w:val="24"/>
        </w:rPr>
      </w:pPr>
      <w:r w:rsidRPr="00CE121E">
        <w:rPr>
          <w:rFonts w:ascii="Gill Sans MT" w:hAnsi="Gill Sans MT"/>
          <w:b/>
          <w:bCs/>
          <w:sz w:val="24"/>
          <w:szCs w:val="24"/>
        </w:rPr>
        <w:t xml:space="preserve">May </w:t>
      </w:r>
      <w:r w:rsidR="00A57F4F">
        <w:rPr>
          <w:rFonts w:ascii="Gill Sans MT" w:hAnsi="Gill Sans MT"/>
          <w:b/>
          <w:bCs/>
          <w:sz w:val="24"/>
          <w:szCs w:val="24"/>
        </w:rPr>
        <w:t>21</w:t>
      </w:r>
      <w:r w:rsidRPr="00CE121E">
        <w:rPr>
          <w:rFonts w:ascii="Gill Sans MT" w:hAnsi="Gill Sans MT"/>
          <w:b/>
          <w:bCs/>
          <w:sz w:val="24"/>
          <w:szCs w:val="24"/>
        </w:rPr>
        <w:t>, 202</w:t>
      </w:r>
      <w:r>
        <w:rPr>
          <w:rFonts w:ascii="Gill Sans MT" w:hAnsi="Gill Sans MT"/>
          <w:b/>
          <w:bCs/>
          <w:sz w:val="24"/>
          <w:szCs w:val="24"/>
        </w:rPr>
        <w:t>6</w:t>
      </w:r>
      <w:r w:rsidRPr="00CE121E">
        <w:rPr>
          <w:rFonts w:ascii="Gill Sans MT" w:hAnsi="Gill Sans MT"/>
          <w:b/>
          <w:bCs/>
          <w:sz w:val="24"/>
          <w:szCs w:val="24"/>
        </w:rPr>
        <w:t xml:space="preserve"> </w:t>
      </w:r>
    </w:p>
    <w:p w14:paraId="06985ACA" w14:textId="7DB7BA47" w:rsidR="00FD0684" w:rsidRDefault="00E324B8" w:rsidP="008B158A">
      <w:pPr>
        <w:rPr>
          <w:rFonts w:ascii="Gill Sans MT" w:hAnsi="Gill Sans MT"/>
          <w:b/>
          <w:bCs/>
          <w:sz w:val="24"/>
          <w:szCs w:val="24"/>
          <w:u w:val="single"/>
        </w:rPr>
      </w:pPr>
      <w:r w:rsidRPr="00CE121E">
        <w:rPr>
          <w:rFonts w:ascii="Gill Sans MT" w:hAnsi="Gill Sans MT"/>
          <w:b/>
          <w:bCs/>
          <w:sz w:val="24"/>
          <w:szCs w:val="24"/>
        </w:rPr>
        <w:t>Complaints report 202</w:t>
      </w:r>
      <w:r w:rsidR="00A57F4F">
        <w:rPr>
          <w:rFonts w:ascii="Gill Sans MT" w:hAnsi="Gill Sans MT"/>
          <w:b/>
          <w:bCs/>
          <w:sz w:val="24"/>
          <w:szCs w:val="24"/>
        </w:rPr>
        <w:t>5</w:t>
      </w:r>
      <w:r w:rsidRPr="00CE121E">
        <w:rPr>
          <w:rFonts w:ascii="Gill Sans MT" w:hAnsi="Gill Sans MT"/>
          <w:b/>
          <w:bCs/>
          <w:sz w:val="24"/>
          <w:szCs w:val="24"/>
        </w:rPr>
        <w:t>-2</w:t>
      </w:r>
      <w:r w:rsidR="00A57F4F">
        <w:rPr>
          <w:rFonts w:ascii="Gill Sans MT" w:hAnsi="Gill Sans MT"/>
          <w:b/>
          <w:bCs/>
          <w:sz w:val="24"/>
          <w:szCs w:val="24"/>
        </w:rPr>
        <w:t>6</w:t>
      </w:r>
    </w:p>
    <w:p w14:paraId="26F8590E" w14:textId="0C722A76" w:rsidR="00762BC0" w:rsidRPr="00A57F4F" w:rsidRDefault="00762BC0" w:rsidP="008B158A">
      <w:pPr>
        <w:rPr>
          <w:rFonts w:ascii="Gill Sans MT" w:hAnsi="Gill Sans MT"/>
          <w:b/>
          <w:bCs/>
          <w:sz w:val="24"/>
          <w:szCs w:val="24"/>
        </w:rPr>
      </w:pPr>
      <w:r w:rsidRPr="00A57F4F">
        <w:rPr>
          <w:rFonts w:ascii="Gill Sans MT" w:hAnsi="Gill Sans MT"/>
          <w:b/>
          <w:bCs/>
          <w:sz w:val="24"/>
          <w:szCs w:val="24"/>
        </w:rPr>
        <w:t xml:space="preserve">Review of </w:t>
      </w:r>
      <w:r w:rsidR="00F71BD6" w:rsidRPr="00A57F4F">
        <w:rPr>
          <w:rFonts w:ascii="Gill Sans MT" w:hAnsi="Gill Sans MT"/>
          <w:b/>
          <w:bCs/>
          <w:sz w:val="24"/>
          <w:szCs w:val="24"/>
        </w:rPr>
        <w:t>C</w:t>
      </w:r>
      <w:r w:rsidRPr="00A57F4F">
        <w:rPr>
          <w:rFonts w:ascii="Gill Sans MT" w:hAnsi="Gill Sans MT"/>
          <w:b/>
          <w:bCs/>
          <w:sz w:val="24"/>
          <w:szCs w:val="24"/>
        </w:rPr>
        <w:t xml:space="preserve">omplaints, </w:t>
      </w:r>
      <w:r w:rsidR="00F71BD6" w:rsidRPr="00A57F4F">
        <w:rPr>
          <w:rFonts w:ascii="Gill Sans MT" w:hAnsi="Gill Sans MT"/>
          <w:b/>
          <w:bCs/>
          <w:sz w:val="24"/>
          <w:szCs w:val="24"/>
        </w:rPr>
        <w:t>S</w:t>
      </w:r>
      <w:r w:rsidR="00AB7914" w:rsidRPr="00A57F4F">
        <w:rPr>
          <w:rFonts w:ascii="Gill Sans MT" w:hAnsi="Gill Sans MT"/>
          <w:b/>
          <w:bCs/>
          <w:sz w:val="24"/>
          <w:szCs w:val="24"/>
        </w:rPr>
        <w:t xml:space="preserve">ervice </w:t>
      </w:r>
      <w:r w:rsidR="00F71BD6" w:rsidRPr="00A57F4F">
        <w:rPr>
          <w:rFonts w:ascii="Gill Sans MT" w:hAnsi="Gill Sans MT"/>
          <w:b/>
          <w:bCs/>
          <w:sz w:val="24"/>
          <w:szCs w:val="24"/>
        </w:rPr>
        <w:t>R</w:t>
      </w:r>
      <w:r w:rsidR="00AB7914" w:rsidRPr="00A57F4F">
        <w:rPr>
          <w:rFonts w:ascii="Gill Sans MT" w:hAnsi="Gill Sans MT"/>
          <w:b/>
          <w:bCs/>
          <w:sz w:val="24"/>
          <w:szCs w:val="24"/>
        </w:rPr>
        <w:t>equests, Cllr Enquir</w:t>
      </w:r>
      <w:r w:rsidR="003E60D2" w:rsidRPr="00A57F4F">
        <w:rPr>
          <w:rFonts w:ascii="Gill Sans MT" w:hAnsi="Gill Sans MT"/>
          <w:b/>
          <w:bCs/>
          <w:sz w:val="24"/>
          <w:szCs w:val="24"/>
        </w:rPr>
        <w:t>i</w:t>
      </w:r>
      <w:r w:rsidR="00AB7914" w:rsidRPr="00A57F4F">
        <w:rPr>
          <w:rFonts w:ascii="Gill Sans MT" w:hAnsi="Gill Sans MT"/>
          <w:b/>
          <w:bCs/>
          <w:sz w:val="24"/>
          <w:szCs w:val="24"/>
        </w:rPr>
        <w:t xml:space="preserve">es, </w:t>
      </w:r>
      <w:r w:rsidR="00F71BD6" w:rsidRPr="00A57F4F">
        <w:rPr>
          <w:rFonts w:ascii="Gill Sans MT" w:hAnsi="Gill Sans MT"/>
          <w:b/>
          <w:bCs/>
          <w:sz w:val="24"/>
          <w:szCs w:val="24"/>
        </w:rPr>
        <w:t>C</w:t>
      </w:r>
      <w:r w:rsidRPr="00A57F4F">
        <w:rPr>
          <w:rFonts w:ascii="Gill Sans MT" w:hAnsi="Gill Sans MT"/>
          <w:b/>
          <w:bCs/>
          <w:sz w:val="24"/>
          <w:szCs w:val="24"/>
        </w:rPr>
        <w:t xml:space="preserve">ompliments and </w:t>
      </w:r>
      <w:r w:rsidR="00F71BD6" w:rsidRPr="00A57F4F">
        <w:rPr>
          <w:rFonts w:ascii="Gill Sans MT" w:hAnsi="Gill Sans MT"/>
          <w:b/>
          <w:bCs/>
          <w:sz w:val="24"/>
          <w:szCs w:val="24"/>
        </w:rPr>
        <w:t>S</w:t>
      </w:r>
      <w:r w:rsidRPr="00A57F4F">
        <w:rPr>
          <w:rFonts w:ascii="Gill Sans MT" w:hAnsi="Gill Sans MT"/>
          <w:b/>
          <w:bCs/>
          <w:sz w:val="24"/>
          <w:szCs w:val="24"/>
        </w:rPr>
        <w:t xml:space="preserve">ubject </w:t>
      </w:r>
      <w:r w:rsidR="00F71BD6" w:rsidRPr="00A57F4F">
        <w:rPr>
          <w:rFonts w:ascii="Gill Sans MT" w:hAnsi="Gill Sans MT"/>
          <w:b/>
          <w:bCs/>
          <w:sz w:val="24"/>
          <w:szCs w:val="24"/>
        </w:rPr>
        <w:t>A</w:t>
      </w:r>
      <w:r w:rsidRPr="00A57F4F">
        <w:rPr>
          <w:rFonts w:ascii="Gill Sans MT" w:hAnsi="Gill Sans MT"/>
          <w:b/>
          <w:bCs/>
          <w:sz w:val="24"/>
          <w:szCs w:val="24"/>
        </w:rPr>
        <w:t xml:space="preserve">ccess </w:t>
      </w:r>
      <w:r w:rsidR="00F71BD6" w:rsidRPr="00A57F4F">
        <w:rPr>
          <w:rFonts w:ascii="Gill Sans MT" w:hAnsi="Gill Sans MT"/>
          <w:b/>
          <w:bCs/>
          <w:sz w:val="24"/>
          <w:szCs w:val="24"/>
        </w:rPr>
        <w:t>R</w:t>
      </w:r>
      <w:r w:rsidRPr="00A57F4F">
        <w:rPr>
          <w:rFonts w:ascii="Gill Sans MT" w:hAnsi="Gill Sans MT"/>
          <w:b/>
          <w:bCs/>
          <w:sz w:val="24"/>
          <w:szCs w:val="24"/>
        </w:rPr>
        <w:t xml:space="preserve">equests </w:t>
      </w:r>
    </w:p>
    <w:p w14:paraId="772C73F1" w14:textId="77777777" w:rsidR="00733A62" w:rsidRPr="00733A62" w:rsidRDefault="00733A62" w:rsidP="00733A62">
      <w:pPr>
        <w:pStyle w:val="Heading1"/>
        <w:rPr>
          <w:rFonts w:ascii="Gill Sans MT" w:hAnsi="Gill Sans MT"/>
          <w:color w:val="auto"/>
          <w:sz w:val="24"/>
          <w:szCs w:val="24"/>
        </w:rPr>
      </w:pPr>
      <w:r w:rsidRPr="00733A62">
        <w:rPr>
          <w:rFonts w:ascii="Gill Sans MT" w:hAnsi="Gill Sans MT"/>
          <w:color w:val="auto"/>
          <w:sz w:val="24"/>
          <w:szCs w:val="24"/>
        </w:rPr>
        <w:t>In line with the Housing Ombudsman Complaint Handling Code, BHA undertakes an annual review of complaints to provide assurance on fairness, timeliness, learning, and compliance. This report summarises complaint performance across all stages, identifies themes and trends, and sets out how learning from complaints is used to support continuous service improvement and regulatory compliance.</w:t>
      </w:r>
    </w:p>
    <w:p w14:paraId="7F68DC5C" w14:textId="65A8D866" w:rsidR="00733A62" w:rsidRDefault="00733A62" w:rsidP="00733A62">
      <w:pPr>
        <w:pStyle w:val="Heading1"/>
        <w:rPr>
          <w:rFonts w:ascii="Gill Sans MT" w:hAnsi="Gill Sans MT"/>
          <w:sz w:val="24"/>
          <w:szCs w:val="24"/>
        </w:rPr>
      </w:pPr>
      <w:r w:rsidRPr="00733A62">
        <w:rPr>
          <w:rFonts w:ascii="Gill Sans MT" w:hAnsi="Gill Sans MT"/>
          <w:color w:val="auto"/>
          <w:sz w:val="24"/>
          <w:szCs w:val="24"/>
        </w:rPr>
        <w:t xml:space="preserve">The report also includes an overview of compliments received, service requests, Councillor enquiries, and Subject Access Requests, providing a broader picture of </w:t>
      </w:r>
      <w:r>
        <w:rPr>
          <w:rFonts w:ascii="Gill Sans MT" w:hAnsi="Gill Sans MT"/>
          <w:color w:val="auto"/>
          <w:sz w:val="24"/>
          <w:szCs w:val="24"/>
        </w:rPr>
        <w:t xml:space="preserve">tenant </w:t>
      </w:r>
      <w:r w:rsidRPr="00733A62">
        <w:rPr>
          <w:rFonts w:ascii="Gill Sans MT" w:hAnsi="Gill Sans MT"/>
          <w:color w:val="auto"/>
          <w:sz w:val="24"/>
          <w:szCs w:val="24"/>
        </w:rPr>
        <w:t>contact and demand. Collectively, this information supports Board assurance that BHA is meeting its obligations under the Consumer Standards, particularly in relation to effective complaint handling, transparency, tenant engagement, and accountability</w:t>
      </w:r>
      <w:r w:rsidRPr="00733A62">
        <w:rPr>
          <w:rFonts w:ascii="Gill Sans MT" w:hAnsi="Gill Sans MT"/>
          <w:sz w:val="24"/>
          <w:szCs w:val="24"/>
        </w:rPr>
        <w:t>.</w:t>
      </w:r>
    </w:p>
    <w:p w14:paraId="0B8C45B8" w14:textId="77777777" w:rsidR="000C690B" w:rsidRPr="000C690B" w:rsidRDefault="000C690B" w:rsidP="000C690B"/>
    <w:tbl>
      <w:tblPr>
        <w:tblW w:w="9016" w:type="dxa"/>
        <w:tblLook w:val="04A0" w:firstRow="1" w:lastRow="0" w:firstColumn="1" w:lastColumn="0" w:noHBand="0" w:noVBand="1"/>
      </w:tblPr>
      <w:tblGrid>
        <w:gridCol w:w="2405"/>
        <w:gridCol w:w="1778"/>
        <w:gridCol w:w="1268"/>
        <w:gridCol w:w="1881"/>
        <w:gridCol w:w="1684"/>
      </w:tblGrid>
      <w:tr w:rsidR="00501202" w:rsidRPr="00501202" w14:paraId="7DFEA14E" w14:textId="77777777" w:rsidTr="00EB2CE7">
        <w:trPr>
          <w:trHeight w:val="323"/>
        </w:trPr>
        <w:tc>
          <w:tcPr>
            <w:tcW w:w="2405" w:type="dxa"/>
            <w:vMerge w:val="restart"/>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4DE41E73" w14:textId="77777777" w:rsidR="00501202" w:rsidRPr="00501202" w:rsidRDefault="00501202" w:rsidP="00501202">
            <w:pPr>
              <w:spacing w:after="0" w:line="240" w:lineRule="auto"/>
              <w:jc w:val="center"/>
              <w:rPr>
                <w:rFonts w:ascii="Gill Sans MT" w:eastAsia="Times New Roman" w:hAnsi="Gill Sans MT" w:cs="Times New Roman"/>
                <w:color w:val="000000"/>
                <w:lang w:eastAsia="en-GB"/>
              </w:rPr>
            </w:pPr>
            <w:r w:rsidRPr="00501202">
              <w:rPr>
                <w:rFonts w:ascii="Gill Sans MT" w:eastAsia="Times New Roman" w:hAnsi="Gill Sans MT" w:cs="Times New Roman"/>
                <w:color w:val="000000"/>
                <w:lang w:eastAsia="en-GB"/>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43710701" w14:textId="5B6D8089" w:rsidR="00501202" w:rsidRPr="00EB2CE7" w:rsidRDefault="00501202" w:rsidP="00501202">
            <w:pPr>
              <w:spacing w:after="0" w:line="240" w:lineRule="auto"/>
              <w:jc w:val="center"/>
              <w:rPr>
                <w:rFonts w:ascii="Gill Sans MT" w:eastAsia="Times New Roman" w:hAnsi="Gill Sans MT" w:cs="Times New Roman"/>
                <w:b/>
                <w:bCs/>
                <w:color w:val="000000"/>
                <w:lang w:eastAsia="en-GB"/>
              </w:rPr>
            </w:pPr>
            <w:r w:rsidRPr="00501202">
              <w:rPr>
                <w:rFonts w:ascii="Gill Sans MT" w:eastAsia="Times New Roman" w:hAnsi="Gill Sans MT" w:cs="Times New Roman"/>
                <w:color w:val="000000"/>
                <w:lang w:eastAsia="en-GB"/>
              </w:rPr>
              <w:t> </w:t>
            </w:r>
            <w:r w:rsidR="00EB2CE7" w:rsidRPr="00EB2CE7">
              <w:rPr>
                <w:rFonts w:ascii="Gill Sans MT" w:eastAsia="Times New Roman" w:hAnsi="Gill Sans MT" w:cs="Times New Roman"/>
                <w:b/>
                <w:bCs/>
                <w:color w:val="000000"/>
                <w:lang w:eastAsia="en-GB"/>
              </w:rPr>
              <w:t xml:space="preserve">Resolution </w:t>
            </w:r>
          </w:p>
        </w:tc>
        <w:tc>
          <w:tcPr>
            <w:tcW w:w="4833" w:type="dxa"/>
            <w:gridSpan w:val="3"/>
            <w:tcBorders>
              <w:top w:val="single" w:sz="4" w:space="0" w:color="auto"/>
              <w:left w:val="nil"/>
              <w:bottom w:val="single" w:sz="4" w:space="0" w:color="auto"/>
              <w:right w:val="single" w:sz="4" w:space="0" w:color="auto"/>
            </w:tcBorders>
            <w:shd w:val="clear" w:color="auto" w:fill="A5C9EB" w:themeFill="text2" w:themeFillTint="40"/>
            <w:noWrap/>
            <w:vAlign w:val="bottom"/>
            <w:hideMark/>
          </w:tcPr>
          <w:p w14:paraId="62269A69" w14:textId="77777777" w:rsidR="00501202" w:rsidRPr="00501202" w:rsidRDefault="00501202" w:rsidP="00501202">
            <w:pPr>
              <w:spacing w:after="0" w:line="240" w:lineRule="auto"/>
              <w:jc w:val="center"/>
              <w:rPr>
                <w:rFonts w:ascii="Gill Sans MT" w:eastAsia="Times New Roman" w:hAnsi="Gill Sans MT" w:cs="Times New Roman"/>
                <w:b/>
                <w:bCs/>
                <w:color w:val="000000"/>
                <w:lang w:eastAsia="en-GB"/>
              </w:rPr>
            </w:pPr>
            <w:r w:rsidRPr="00501202">
              <w:rPr>
                <w:rFonts w:ascii="Gill Sans MT" w:eastAsia="Times New Roman" w:hAnsi="Gill Sans MT" w:cs="Times New Roman"/>
                <w:b/>
                <w:bCs/>
                <w:color w:val="000000"/>
                <w:lang w:eastAsia="en-GB"/>
              </w:rPr>
              <w:t xml:space="preserve">Complaints outcome </w:t>
            </w:r>
          </w:p>
        </w:tc>
      </w:tr>
      <w:tr w:rsidR="00501202" w:rsidRPr="00501202" w14:paraId="3F7CC410" w14:textId="77777777" w:rsidTr="00EB2CE7">
        <w:trPr>
          <w:trHeight w:val="623"/>
        </w:trPr>
        <w:tc>
          <w:tcPr>
            <w:tcW w:w="2405" w:type="dxa"/>
            <w:vMerge/>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C7F3482" w14:textId="77777777" w:rsidR="00501202" w:rsidRPr="00501202" w:rsidRDefault="00501202" w:rsidP="00501202">
            <w:pPr>
              <w:spacing w:after="0" w:line="240" w:lineRule="auto"/>
              <w:rPr>
                <w:rFonts w:ascii="Gill Sans MT" w:eastAsia="Times New Roman" w:hAnsi="Gill Sans MT" w:cs="Times New Roman"/>
                <w:color w:val="000000"/>
                <w:lang w:eastAsia="en-GB"/>
              </w:rPr>
            </w:pPr>
          </w:p>
        </w:tc>
        <w:tc>
          <w:tcPr>
            <w:tcW w:w="1778" w:type="dxa"/>
            <w:vMerge/>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70E2CC7" w14:textId="77777777" w:rsidR="00501202" w:rsidRPr="00501202" w:rsidRDefault="00501202" w:rsidP="00501202">
            <w:pPr>
              <w:spacing w:after="0" w:line="240" w:lineRule="auto"/>
              <w:rPr>
                <w:rFonts w:ascii="Gill Sans MT" w:eastAsia="Times New Roman" w:hAnsi="Gill Sans MT" w:cs="Times New Roman"/>
                <w:color w:val="000000"/>
                <w:lang w:eastAsia="en-GB"/>
              </w:rPr>
            </w:pPr>
          </w:p>
        </w:tc>
        <w:tc>
          <w:tcPr>
            <w:tcW w:w="1268" w:type="dxa"/>
            <w:tcBorders>
              <w:top w:val="nil"/>
              <w:left w:val="nil"/>
              <w:bottom w:val="single" w:sz="4" w:space="0" w:color="auto"/>
              <w:right w:val="single" w:sz="4" w:space="0" w:color="auto"/>
            </w:tcBorders>
            <w:shd w:val="clear" w:color="auto" w:fill="A5C9EB" w:themeFill="text2" w:themeFillTint="40"/>
            <w:vAlign w:val="bottom"/>
            <w:hideMark/>
          </w:tcPr>
          <w:p w14:paraId="65D8A80E" w14:textId="77777777" w:rsidR="00501202" w:rsidRPr="00501202" w:rsidRDefault="00501202" w:rsidP="00501202">
            <w:pPr>
              <w:spacing w:after="0" w:line="240" w:lineRule="auto"/>
              <w:jc w:val="center"/>
              <w:rPr>
                <w:rFonts w:ascii="Gill Sans MT" w:eastAsia="Times New Roman" w:hAnsi="Gill Sans MT" w:cs="Times New Roman"/>
                <w:b/>
                <w:bCs/>
                <w:color w:val="000000"/>
                <w:lang w:eastAsia="en-GB"/>
              </w:rPr>
            </w:pPr>
            <w:r w:rsidRPr="00501202">
              <w:rPr>
                <w:rFonts w:ascii="Gill Sans MT" w:eastAsia="Times New Roman" w:hAnsi="Gill Sans MT" w:cs="Times New Roman"/>
                <w:b/>
                <w:bCs/>
                <w:color w:val="000000"/>
                <w:lang w:eastAsia="en-GB"/>
              </w:rPr>
              <w:t>Upheld</w:t>
            </w:r>
          </w:p>
        </w:tc>
        <w:tc>
          <w:tcPr>
            <w:tcW w:w="1881" w:type="dxa"/>
            <w:tcBorders>
              <w:top w:val="nil"/>
              <w:left w:val="nil"/>
              <w:bottom w:val="single" w:sz="4" w:space="0" w:color="auto"/>
              <w:right w:val="single" w:sz="4" w:space="0" w:color="auto"/>
            </w:tcBorders>
            <w:shd w:val="clear" w:color="auto" w:fill="A5C9EB" w:themeFill="text2" w:themeFillTint="40"/>
            <w:vAlign w:val="bottom"/>
            <w:hideMark/>
          </w:tcPr>
          <w:p w14:paraId="43B41227" w14:textId="77777777" w:rsidR="00501202" w:rsidRPr="00501202" w:rsidRDefault="00501202" w:rsidP="00501202">
            <w:pPr>
              <w:spacing w:after="0" w:line="240" w:lineRule="auto"/>
              <w:jc w:val="center"/>
              <w:rPr>
                <w:rFonts w:ascii="Gill Sans MT" w:eastAsia="Times New Roman" w:hAnsi="Gill Sans MT" w:cs="Times New Roman"/>
                <w:b/>
                <w:bCs/>
                <w:color w:val="000000"/>
                <w:lang w:eastAsia="en-GB"/>
              </w:rPr>
            </w:pPr>
            <w:r w:rsidRPr="00501202">
              <w:rPr>
                <w:rFonts w:ascii="Gill Sans MT" w:eastAsia="Times New Roman" w:hAnsi="Gill Sans MT" w:cs="Times New Roman"/>
                <w:b/>
                <w:bCs/>
                <w:color w:val="000000"/>
                <w:lang w:eastAsia="en-GB"/>
              </w:rPr>
              <w:t>Partially upheld</w:t>
            </w:r>
          </w:p>
        </w:tc>
        <w:tc>
          <w:tcPr>
            <w:tcW w:w="1684" w:type="dxa"/>
            <w:tcBorders>
              <w:top w:val="nil"/>
              <w:left w:val="nil"/>
              <w:bottom w:val="single" w:sz="4" w:space="0" w:color="auto"/>
              <w:right w:val="single" w:sz="4" w:space="0" w:color="auto"/>
            </w:tcBorders>
            <w:shd w:val="clear" w:color="auto" w:fill="A5C9EB" w:themeFill="text2" w:themeFillTint="40"/>
            <w:vAlign w:val="bottom"/>
            <w:hideMark/>
          </w:tcPr>
          <w:p w14:paraId="6E293FAD" w14:textId="77777777" w:rsidR="00501202" w:rsidRPr="00501202" w:rsidRDefault="00501202" w:rsidP="00501202">
            <w:pPr>
              <w:spacing w:after="0" w:line="240" w:lineRule="auto"/>
              <w:jc w:val="center"/>
              <w:rPr>
                <w:rFonts w:ascii="Gill Sans MT" w:eastAsia="Times New Roman" w:hAnsi="Gill Sans MT" w:cs="Times New Roman"/>
                <w:b/>
                <w:bCs/>
                <w:color w:val="000000"/>
                <w:lang w:eastAsia="en-GB"/>
              </w:rPr>
            </w:pPr>
            <w:r w:rsidRPr="00501202">
              <w:rPr>
                <w:rFonts w:ascii="Gill Sans MT" w:eastAsia="Times New Roman" w:hAnsi="Gill Sans MT" w:cs="Times New Roman"/>
                <w:b/>
                <w:bCs/>
                <w:color w:val="000000"/>
                <w:lang w:eastAsia="en-GB"/>
              </w:rPr>
              <w:t>Not upheld</w:t>
            </w:r>
          </w:p>
        </w:tc>
      </w:tr>
      <w:tr w:rsidR="00501202" w:rsidRPr="00501202" w14:paraId="163D13B6" w14:textId="77777777" w:rsidTr="00EB2CE7">
        <w:trPr>
          <w:trHeight w:val="445"/>
        </w:trPr>
        <w:tc>
          <w:tcPr>
            <w:tcW w:w="2405" w:type="dxa"/>
            <w:tcBorders>
              <w:top w:val="nil"/>
              <w:left w:val="single" w:sz="4" w:space="0" w:color="auto"/>
              <w:bottom w:val="single" w:sz="4" w:space="0" w:color="auto"/>
              <w:right w:val="single" w:sz="4" w:space="0" w:color="auto"/>
            </w:tcBorders>
            <w:noWrap/>
            <w:vAlign w:val="bottom"/>
            <w:hideMark/>
          </w:tcPr>
          <w:p w14:paraId="307A692A" w14:textId="77777777" w:rsidR="00501202" w:rsidRPr="00EB2CE7" w:rsidRDefault="00501202" w:rsidP="00501202">
            <w:pPr>
              <w:spacing w:after="0" w:line="240" w:lineRule="auto"/>
              <w:rPr>
                <w:rFonts w:ascii="Gill Sans MT" w:eastAsia="Times New Roman" w:hAnsi="Gill Sans MT" w:cs="Times New Roman"/>
                <w:b/>
                <w:bCs/>
                <w:color w:val="000000"/>
                <w:sz w:val="24"/>
                <w:szCs w:val="24"/>
                <w:lang w:eastAsia="en-GB"/>
              </w:rPr>
            </w:pPr>
            <w:r w:rsidRPr="00EB2CE7">
              <w:rPr>
                <w:rFonts w:ascii="Gill Sans MT" w:eastAsia="Times New Roman" w:hAnsi="Gill Sans MT" w:cs="Times New Roman"/>
                <w:b/>
                <w:bCs/>
                <w:color w:val="000000"/>
                <w:sz w:val="24"/>
                <w:szCs w:val="24"/>
                <w:lang w:eastAsia="en-GB"/>
              </w:rPr>
              <w:t>New complaints in year</w:t>
            </w:r>
          </w:p>
        </w:tc>
        <w:tc>
          <w:tcPr>
            <w:tcW w:w="1778" w:type="dxa"/>
            <w:tcBorders>
              <w:top w:val="nil"/>
              <w:left w:val="nil"/>
              <w:bottom w:val="single" w:sz="4" w:space="0" w:color="auto"/>
              <w:right w:val="single" w:sz="4" w:space="0" w:color="auto"/>
            </w:tcBorders>
            <w:noWrap/>
            <w:vAlign w:val="bottom"/>
            <w:hideMark/>
          </w:tcPr>
          <w:p w14:paraId="63213172" w14:textId="77777777" w:rsidR="00501202" w:rsidRPr="00EB2CE7" w:rsidRDefault="00501202" w:rsidP="00501202">
            <w:pPr>
              <w:spacing w:after="0" w:line="240" w:lineRule="auto"/>
              <w:jc w:val="center"/>
              <w:rPr>
                <w:rFonts w:ascii="Gill Sans MT" w:eastAsia="Times New Roman" w:hAnsi="Gill Sans MT" w:cs="Times New Roman"/>
                <w:b/>
                <w:bCs/>
                <w:color w:val="000000"/>
                <w:sz w:val="24"/>
                <w:szCs w:val="24"/>
                <w:lang w:eastAsia="en-GB"/>
              </w:rPr>
            </w:pPr>
            <w:r w:rsidRPr="00EB2CE7">
              <w:rPr>
                <w:rFonts w:ascii="Gill Sans MT" w:eastAsia="Times New Roman" w:hAnsi="Gill Sans MT" w:cs="Times New Roman"/>
                <w:b/>
                <w:bCs/>
                <w:color w:val="000000"/>
                <w:sz w:val="24"/>
                <w:szCs w:val="24"/>
                <w:lang w:eastAsia="en-GB"/>
              </w:rPr>
              <w:t>20</w:t>
            </w:r>
          </w:p>
        </w:tc>
        <w:tc>
          <w:tcPr>
            <w:tcW w:w="1268" w:type="dxa"/>
            <w:tcBorders>
              <w:top w:val="nil"/>
              <w:left w:val="nil"/>
              <w:bottom w:val="single" w:sz="4" w:space="0" w:color="auto"/>
              <w:right w:val="single" w:sz="4" w:space="0" w:color="auto"/>
            </w:tcBorders>
            <w:noWrap/>
            <w:vAlign w:val="bottom"/>
            <w:hideMark/>
          </w:tcPr>
          <w:p w14:paraId="0B72BD4E"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c>
          <w:tcPr>
            <w:tcW w:w="1881" w:type="dxa"/>
            <w:tcBorders>
              <w:top w:val="nil"/>
              <w:left w:val="nil"/>
              <w:bottom w:val="single" w:sz="4" w:space="0" w:color="auto"/>
              <w:right w:val="single" w:sz="4" w:space="0" w:color="auto"/>
            </w:tcBorders>
            <w:noWrap/>
            <w:vAlign w:val="bottom"/>
            <w:hideMark/>
          </w:tcPr>
          <w:p w14:paraId="4BD51979"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c>
          <w:tcPr>
            <w:tcW w:w="1684" w:type="dxa"/>
            <w:tcBorders>
              <w:top w:val="nil"/>
              <w:left w:val="nil"/>
              <w:bottom w:val="single" w:sz="4" w:space="0" w:color="auto"/>
              <w:right w:val="single" w:sz="4" w:space="0" w:color="auto"/>
            </w:tcBorders>
            <w:noWrap/>
            <w:vAlign w:val="bottom"/>
            <w:hideMark/>
          </w:tcPr>
          <w:p w14:paraId="493F2361"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r>
      <w:tr w:rsidR="00501202" w:rsidRPr="00501202" w14:paraId="1B7B0713" w14:textId="77777777" w:rsidTr="00EB2CE7">
        <w:trPr>
          <w:trHeight w:val="445"/>
        </w:trPr>
        <w:tc>
          <w:tcPr>
            <w:tcW w:w="2405" w:type="dxa"/>
            <w:tcBorders>
              <w:top w:val="nil"/>
              <w:left w:val="single" w:sz="4" w:space="0" w:color="auto"/>
              <w:bottom w:val="single" w:sz="4" w:space="0" w:color="auto"/>
              <w:right w:val="single" w:sz="4" w:space="0" w:color="auto"/>
            </w:tcBorders>
            <w:noWrap/>
            <w:vAlign w:val="bottom"/>
            <w:hideMark/>
          </w:tcPr>
          <w:p w14:paraId="4029EDEE"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Resolved at Stage 1</w:t>
            </w:r>
          </w:p>
        </w:tc>
        <w:tc>
          <w:tcPr>
            <w:tcW w:w="1778" w:type="dxa"/>
            <w:tcBorders>
              <w:top w:val="nil"/>
              <w:left w:val="nil"/>
              <w:bottom w:val="single" w:sz="4" w:space="0" w:color="auto"/>
              <w:right w:val="single" w:sz="4" w:space="0" w:color="auto"/>
            </w:tcBorders>
            <w:noWrap/>
            <w:vAlign w:val="bottom"/>
            <w:hideMark/>
          </w:tcPr>
          <w:p w14:paraId="2399A1DF"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11</w:t>
            </w:r>
          </w:p>
        </w:tc>
        <w:tc>
          <w:tcPr>
            <w:tcW w:w="1268" w:type="dxa"/>
            <w:tcBorders>
              <w:top w:val="nil"/>
              <w:left w:val="nil"/>
              <w:bottom w:val="single" w:sz="4" w:space="0" w:color="auto"/>
              <w:right w:val="single" w:sz="4" w:space="0" w:color="auto"/>
            </w:tcBorders>
            <w:noWrap/>
            <w:vAlign w:val="bottom"/>
            <w:hideMark/>
          </w:tcPr>
          <w:p w14:paraId="57E3BCC1"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3</w:t>
            </w:r>
          </w:p>
        </w:tc>
        <w:tc>
          <w:tcPr>
            <w:tcW w:w="1881" w:type="dxa"/>
            <w:tcBorders>
              <w:top w:val="nil"/>
              <w:left w:val="nil"/>
              <w:bottom w:val="single" w:sz="4" w:space="0" w:color="auto"/>
              <w:right w:val="single" w:sz="4" w:space="0" w:color="auto"/>
            </w:tcBorders>
            <w:noWrap/>
            <w:vAlign w:val="bottom"/>
            <w:hideMark/>
          </w:tcPr>
          <w:p w14:paraId="56CD22A9"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12</w:t>
            </w:r>
          </w:p>
        </w:tc>
        <w:tc>
          <w:tcPr>
            <w:tcW w:w="1684" w:type="dxa"/>
            <w:tcBorders>
              <w:top w:val="nil"/>
              <w:left w:val="nil"/>
              <w:bottom w:val="single" w:sz="4" w:space="0" w:color="auto"/>
              <w:right w:val="single" w:sz="4" w:space="0" w:color="auto"/>
            </w:tcBorders>
            <w:noWrap/>
            <w:vAlign w:val="bottom"/>
            <w:hideMark/>
          </w:tcPr>
          <w:p w14:paraId="16B7927A"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5</w:t>
            </w:r>
          </w:p>
        </w:tc>
      </w:tr>
      <w:tr w:rsidR="00501202" w:rsidRPr="00501202" w14:paraId="0EE91BCC" w14:textId="77777777" w:rsidTr="00EB2CE7">
        <w:trPr>
          <w:trHeight w:val="445"/>
        </w:trPr>
        <w:tc>
          <w:tcPr>
            <w:tcW w:w="2405" w:type="dxa"/>
            <w:tcBorders>
              <w:top w:val="nil"/>
              <w:left w:val="single" w:sz="4" w:space="0" w:color="auto"/>
              <w:bottom w:val="single" w:sz="4" w:space="0" w:color="auto"/>
              <w:right w:val="single" w:sz="4" w:space="0" w:color="auto"/>
            </w:tcBorders>
            <w:noWrap/>
            <w:vAlign w:val="bottom"/>
            <w:hideMark/>
          </w:tcPr>
          <w:p w14:paraId="59CB1295"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Progressed to Stage 2</w:t>
            </w:r>
          </w:p>
        </w:tc>
        <w:tc>
          <w:tcPr>
            <w:tcW w:w="1778" w:type="dxa"/>
            <w:tcBorders>
              <w:top w:val="nil"/>
              <w:left w:val="nil"/>
              <w:bottom w:val="single" w:sz="4" w:space="0" w:color="auto"/>
              <w:right w:val="single" w:sz="4" w:space="0" w:color="auto"/>
            </w:tcBorders>
            <w:noWrap/>
            <w:vAlign w:val="bottom"/>
            <w:hideMark/>
          </w:tcPr>
          <w:p w14:paraId="5E94BE2F"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9</w:t>
            </w:r>
          </w:p>
        </w:tc>
        <w:tc>
          <w:tcPr>
            <w:tcW w:w="1268" w:type="dxa"/>
            <w:tcBorders>
              <w:top w:val="nil"/>
              <w:left w:val="nil"/>
              <w:bottom w:val="single" w:sz="4" w:space="0" w:color="auto"/>
              <w:right w:val="single" w:sz="4" w:space="0" w:color="auto"/>
            </w:tcBorders>
            <w:noWrap/>
            <w:vAlign w:val="bottom"/>
            <w:hideMark/>
          </w:tcPr>
          <w:p w14:paraId="0B510C09"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1</w:t>
            </w:r>
          </w:p>
        </w:tc>
        <w:tc>
          <w:tcPr>
            <w:tcW w:w="1881" w:type="dxa"/>
            <w:tcBorders>
              <w:top w:val="nil"/>
              <w:left w:val="nil"/>
              <w:bottom w:val="single" w:sz="4" w:space="0" w:color="auto"/>
              <w:right w:val="single" w:sz="4" w:space="0" w:color="auto"/>
            </w:tcBorders>
            <w:noWrap/>
            <w:vAlign w:val="bottom"/>
            <w:hideMark/>
          </w:tcPr>
          <w:p w14:paraId="3F476B85" w14:textId="0C85041F" w:rsidR="00501202" w:rsidRPr="00EB2CE7" w:rsidRDefault="00EB2CE7"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4</w:t>
            </w:r>
          </w:p>
        </w:tc>
        <w:tc>
          <w:tcPr>
            <w:tcW w:w="1684" w:type="dxa"/>
            <w:tcBorders>
              <w:top w:val="nil"/>
              <w:left w:val="nil"/>
              <w:bottom w:val="single" w:sz="4" w:space="0" w:color="auto"/>
              <w:right w:val="single" w:sz="4" w:space="0" w:color="auto"/>
            </w:tcBorders>
            <w:noWrap/>
            <w:vAlign w:val="bottom"/>
            <w:hideMark/>
          </w:tcPr>
          <w:p w14:paraId="31F49446"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4</w:t>
            </w:r>
          </w:p>
        </w:tc>
      </w:tr>
      <w:tr w:rsidR="00501202" w:rsidRPr="00501202" w14:paraId="0B290312" w14:textId="77777777" w:rsidTr="00EB2CE7">
        <w:trPr>
          <w:trHeight w:val="445"/>
        </w:trPr>
        <w:tc>
          <w:tcPr>
            <w:tcW w:w="2405" w:type="dxa"/>
            <w:tcBorders>
              <w:top w:val="nil"/>
              <w:left w:val="single" w:sz="4" w:space="0" w:color="auto"/>
              <w:bottom w:val="single" w:sz="4" w:space="0" w:color="auto"/>
              <w:right w:val="single" w:sz="4" w:space="0" w:color="auto"/>
            </w:tcBorders>
            <w:noWrap/>
            <w:vAlign w:val="bottom"/>
            <w:hideMark/>
          </w:tcPr>
          <w:p w14:paraId="1FDC16D6"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Progressed to HOS</w:t>
            </w:r>
          </w:p>
        </w:tc>
        <w:tc>
          <w:tcPr>
            <w:tcW w:w="1778" w:type="dxa"/>
            <w:tcBorders>
              <w:top w:val="nil"/>
              <w:left w:val="nil"/>
              <w:bottom w:val="single" w:sz="4" w:space="0" w:color="auto"/>
              <w:right w:val="single" w:sz="4" w:space="0" w:color="auto"/>
            </w:tcBorders>
            <w:noWrap/>
            <w:vAlign w:val="bottom"/>
            <w:hideMark/>
          </w:tcPr>
          <w:p w14:paraId="5964CC48"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3</w:t>
            </w:r>
          </w:p>
        </w:tc>
        <w:tc>
          <w:tcPr>
            <w:tcW w:w="1268" w:type="dxa"/>
            <w:tcBorders>
              <w:top w:val="nil"/>
              <w:left w:val="nil"/>
              <w:bottom w:val="single" w:sz="4" w:space="0" w:color="auto"/>
              <w:right w:val="single" w:sz="4" w:space="0" w:color="auto"/>
            </w:tcBorders>
            <w:noWrap/>
            <w:vAlign w:val="bottom"/>
            <w:hideMark/>
          </w:tcPr>
          <w:p w14:paraId="0AFDDD5F"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w:t>
            </w:r>
          </w:p>
        </w:tc>
        <w:tc>
          <w:tcPr>
            <w:tcW w:w="1881" w:type="dxa"/>
            <w:tcBorders>
              <w:top w:val="nil"/>
              <w:left w:val="nil"/>
              <w:bottom w:val="single" w:sz="4" w:space="0" w:color="auto"/>
              <w:right w:val="single" w:sz="4" w:space="0" w:color="auto"/>
            </w:tcBorders>
            <w:noWrap/>
            <w:vAlign w:val="bottom"/>
            <w:hideMark/>
          </w:tcPr>
          <w:p w14:paraId="4822389D"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w:t>
            </w:r>
          </w:p>
        </w:tc>
        <w:tc>
          <w:tcPr>
            <w:tcW w:w="1684" w:type="dxa"/>
            <w:tcBorders>
              <w:top w:val="nil"/>
              <w:left w:val="nil"/>
              <w:bottom w:val="single" w:sz="4" w:space="0" w:color="auto"/>
              <w:right w:val="single" w:sz="4" w:space="0" w:color="auto"/>
            </w:tcBorders>
            <w:noWrap/>
            <w:vAlign w:val="bottom"/>
            <w:hideMark/>
          </w:tcPr>
          <w:p w14:paraId="63E2B43A"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w:t>
            </w:r>
          </w:p>
        </w:tc>
      </w:tr>
      <w:tr w:rsidR="00501202" w:rsidRPr="00501202" w14:paraId="13110071" w14:textId="77777777" w:rsidTr="00EB2CE7">
        <w:trPr>
          <w:trHeight w:val="445"/>
        </w:trPr>
        <w:tc>
          <w:tcPr>
            <w:tcW w:w="2405" w:type="dxa"/>
            <w:tcBorders>
              <w:top w:val="nil"/>
              <w:left w:val="single" w:sz="4" w:space="0" w:color="auto"/>
              <w:bottom w:val="single" w:sz="4" w:space="0" w:color="auto"/>
              <w:right w:val="single" w:sz="4" w:space="0" w:color="auto"/>
            </w:tcBorders>
            <w:noWrap/>
            <w:vAlign w:val="bottom"/>
            <w:hideMark/>
          </w:tcPr>
          <w:p w14:paraId="3F676F87"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HOS cases closed</w:t>
            </w:r>
          </w:p>
        </w:tc>
        <w:tc>
          <w:tcPr>
            <w:tcW w:w="1778" w:type="dxa"/>
            <w:tcBorders>
              <w:top w:val="nil"/>
              <w:left w:val="nil"/>
              <w:bottom w:val="single" w:sz="4" w:space="0" w:color="auto"/>
              <w:right w:val="single" w:sz="4" w:space="0" w:color="auto"/>
            </w:tcBorders>
            <w:noWrap/>
            <w:vAlign w:val="bottom"/>
            <w:hideMark/>
          </w:tcPr>
          <w:p w14:paraId="7E2E6B66"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0</w:t>
            </w:r>
          </w:p>
        </w:tc>
        <w:tc>
          <w:tcPr>
            <w:tcW w:w="1268" w:type="dxa"/>
            <w:tcBorders>
              <w:top w:val="nil"/>
              <w:left w:val="nil"/>
              <w:bottom w:val="single" w:sz="4" w:space="0" w:color="auto"/>
              <w:right w:val="single" w:sz="4" w:space="0" w:color="auto"/>
            </w:tcBorders>
            <w:noWrap/>
            <w:vAlign w:val="bottom"/>
            <w:hideMark/>
          </w:tcPr>
          <w:p w14:paraId="55DB34B2"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c>
          <w:tcPr>
            <w:tcW w:w="1881" w:type="dxa"/>
            <w:tcBorders>
              <w:top w:val="nil"/>
              <w:left w:val="nil"/>
              <w:bottom w:val="single" w:sz="4" w:space="0" w:color="auto"/>
              <w:right w:val="single" w:sz="4" w:space="0" w:color="auto"/>
            </w:tcBorders>
            <w:noWrap/>
            <w:vAlign w:val="bottom"/>
            <w:hideMark/>
          </w:tcPr>
          <w:p w14:paraId="55816841"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c>
          <w:tcPr>
            <w:tcW w:w="1684" w:type="dxa"/>
            <w:tcBorders>
              <w:top w:val="nil"/>
              <w:left w:val="nil"/>
              <w:bottom w:val="single" w:sz="4" w:space="0" w:color="auto"/>
              <w:right w:val="single" w:sz="4" w:space="0" w:color="auto"/>
            </w:tcBorders>
            <w:noWrap/>
            <w:vAlign w:val="bottom"/>
            <w:hideMark/>
          </w:tcPr>
          <w:p w14:paraId="60896C6A"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r>
      <w:tr w:rsidR="00501202" w:rsidRPr="00501202" w14:paraId="3141A99F" w14:textId="77777777" w:rsidTr="00EB2CE7">
        <w:trPr>
          <w:trHeight w:val="360"/>
        </w:trPr>
        <w:tc>
          <w:tcPr>
            <w:tcW w:w="2405" w:type="dxa"/>
            <w:tcBorders>
              <w:top w:val="nil"/>
              <w:left w:val="single" w:sz="4" w:space="0" w:color="auto"/>
              <w:bottom w:val="single" w:sz="4" w:space="0" w:color="auto"/>
              <w:right w:val="single" w:sz="4" w:space="0" w:color="auto"/>
            </w:tcBorders>
            <w:noWrap/>
            <w:vAlign w:val="bottom"/>
            <w:hideMark/>
          </w:tcPr>
          <w:p w14:paraId="0E4AB20A" w14:textId="77777777" w:rsidR="00501202" w:rsidRPr="00EB2CE7" w:rsidRDefault="00501202" w:rsidP="00501202">
            <w:pPr>
              <w:spacing w:after="0" w:line="240" w:lineRule="auto"/>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c>
          <w:tcPr>
            <w:tcW w:w="1778" w:type="dxa"/>
            <w:tcBorders>
              <w:top w:val="nil"/>
              <w:left w:val="nil"/>
              <w:bottom w:val="single" w:sz="4" w:space="0" w:color="auto"/>
              <w:right w:val="single" w:sz="4" w:space="0" w:color="auto"/>
            </w:tcBorders>
            <w:noWrap/>
            <w:vAlign w:val="bottom"/>
            <w:hideMark/>
          </w:tcPr>
          <w:p w14:paraId="629CEBF1" w14:textId="77777777" w:rsidR="00501202" w:rsidRPr="00EB2CE7" w:rsidRDefault="00501202" w:rsidP="00501202">
            <w:pPr>
              <w:spacing w:after="0" w:line="240" w:lineRule="auto"/>
              <w:jc w:val="center"/>
              <w:rPr>
                <w:rFonts w:ascii="Gill Sans MT" w:eastAsia="Times New Roman" w:hAnsi="Gill Sans MT" w:cs="Times New Roman"/>
                <w:color w:val="000000"/>
                <w:lang w:eastAsia="en-GB"/>
              </w:rPr>
            </w:pPr>
            <w:r w:rsidRPr="00EB2CE7">
              <w:rPr>
                <w:rFonts w:ascii="Gill Sans MT" w:eastAsia="Times New Roman" w:hAnsi="Gill Sans MT" w:cs="Times New Roman"/>
                <w:color w:val="000000"/>
                <w:lang w:eastAsia="en-GB"/>
              </w:rPr>
              <w:t> </w:t>
            </w:r>
          </w:p>
        </w:tc>
        <w:tc>
          <w:tcPr>
            <w:tcW w:w="1268" w:type="dxa"/>
            <w:tcBorders>
              <w:top w:val="nil"/>
              <w:left w:val="nil"/>
              <w:bottom w:val="single" w:sz="4" w:space="0" w:color="auto"/>
              <w:right w:val="single" w:sz="4" w:space="0" w:color="auto"/>
            </w:tcBorders>
            <w:noWrap/>
            <w:vAlign w:val="bottom"/>
            <w:hideMark/>
          </w:tcPr>
          <w:p w14:paraId="3914733D" w14:textId="77777777" w:rsidR="00501202" w:rsidRPr="000C690B" w:rsidRDefault="00501202" w:rsidP="00501202">
            <w:pPr>
              <w:spacing w:after="0" w:line="240" w:lineRule="auto"/>
              <w:jc w:val="center"/>
              <w:rPr>
                <w:rFonts w:ascii="Gill Sans MT" w:eastAsia="Times New Roman" w:hAnsi="Gill Sans MT" w:cs="Times New Roman"/>
                <w:b/>
                <w:bCs/>
                <w:color w:val="000000"/>
                <w:lang w:eastAsia="en-GB"/>
              </w:rPr>
            </w:pPr>
            <w:r w:rsidRPr="000C690B">
              <w:rPr>
                <w:rFonts w:ascii="Gill Sans MT" w:eastAsia="Times New Roman" w:hAnsi="Gill Sans MT" w:cs="Times New Roman"/>
                <w:b/>
                <w:bCs/>
                <w:color w:val="000000"/>
                <w:lang w:eastAsia="en-GB"/>
              </w:rPr>
              <w:t>4</w:t>
            </w:r>
          </w:p>
        </w:tc>
        <w:tc>
          <w:tcPr>
            <w:tcW w:w="1881" w:type="dxa"/>
            <w:tcBorders>
              <w:top w:val="nil"/>
              <w:left w:val="nil"/>
              <w:bottom w:val="single" w:sz="4" w:space="0" w:color="auto"/>
              <w:right w:val="single" w:sz="4" w:space="0" w:color="auto"/>
            </w:tcBorders>
            <w:noWrap/>
            <w:vAlign w:val="bottom"/>
            <w:hideMark/>
          </w:tcPr>
          <w:p w14:paraId="6095BA35" w14:textId="08ECF4B2" w:rsidR="00501202" w:rsidRPr="000C690B" w:rsidRDefault="00501202" w:rsidP="00501202">
            <w:pPr>
              <w:spacing w:after="0" w:line="240" w:lineRule="auto"/>
              <w:jc w:val="center"/>
              <w:rPr>
                <w:rFonts w:ascii="Gill Sans MT" w:eastAsia="Times New Roman" w:hAnsi="Gill Sans MT" w:cs="Times New Roman"/>
                <w:b/>
                <w:bCs/>
                <w:color w:val="000000"/>
                <w:lang w:eastAsia="en-GB"/>
              </w:rPr>
            </w:pPr>
            <w:r w:rsidRPr="000C690B">
              <w:rPr>
                <w:rFonts w:ascii="Gill Sans MT" w:eastAsia="Times New Roman" w:hAnsi="Gill Sans MT" w:cs="Times New Roman"/>
                <w:b/>
                <w:bCs/>
                <w:color w:val="000000"/>
                <w:lang w:eastAsia="en-GB"/>
              </w:rPr>
              <w:t>1</w:t>
            </w:r>
            <w:r w:rsidR="00EB2CE7" w:rsidRPr="000C690B">
              <w:rPr>
                <w:rFonts w:ascii="Gill Sans MT" w:eastAsia="Times New Roman" w:hAnsi="Gill Sans MT" w:cs="Times New Roman"/>
                <w:b/>
                <w:bCs/>
                <w:color w:val="000000"/>
                <w:lang w:eastAsia="en-GB"/>
              </w:rPr>
              <w:t>6</w:t>
            </w:r>
          </w:p>
        </w:tc>
        <w:tc>
          <w:tcPr>
            <w:tcW w:w="1684" w:type="dxa"/>
            <w:tcBorders>
              <w:top w:val="nil"/>
              <w:left w:val="nil"/>
              <w:bottom w:val="single" w:sz="4" w:space="0" w:color="auto"/>
              <w:right w:val="single" w:sz="4" w:space="0" w:color="auto"/>
            </w:tcBorders>
            <w:noWrap/>
            <w:vAlign w:val="bottom"/>
            <w:hideMark/>
          </w:tcPr>
          <w:p w14:paraId="6B15754B" w14:textId="77777777" w:rsidR="00501202" w:rsidRPr="000C690B" w:rsidRDefault="00501202" w:rsidP="00501202">
            <w:pPr>
              <w:spacing w:after="0" w:line="240" w:lineRule="auto"/>
              <w:jc w:val="center"/>
              <w:rPr>
                <w:rFonts w:ascii="Gill Sans MT" w:eastAsia="Times New Roman" w:hAnsi="Gill Sans MT" w:cs="Times New Roman"/>
                <w:b/>
                <w:bCs/>
                <w:color w:val="000000"/>
                <w:lang w:eastAsia="en-GB"/>
              </w:rPr>
            </w:pPr>
            <w:r w:rsidRPr="000C690B">
              <w:rPr>
                <w:rFonts w:ascii="Gill Sans MT" w:eastAsia="Times New Roman" w:hAnsi="Gill Sans MT" w:cs="Times New Roman"/>
                <w:b/>
                <w:bCs/>
                <w:color w:val="000000"/>
                <w:lang w:eastAsia="en-GB"/>
              </w:rPr>
              <w:t>9</w:t>
            </w:r>
          </w:p>
        </w:tc>
      </w:tr>
    </w:tbl>
    <w:p w14:paraId="2D16D10A" w14:textId="77777777" w:rsidR="00C0393F" w:rsidRDefault="00C0393F" w:rsidP="00BF6DEB">
      <w:pPr>
        <w:rPr>
          <w:rFonts w:ascii="Gill Sans MT" w:hAnsi="Gill Sans MT"/>
          <w:b/>
          <w:bCs/>
          <w:sz w:val="24"/>
          <w:szCs w:val="24"/>
        </w:rPr>
      </w:pPr>
    </w:p>
    <w:p w14:paraId="41E3B3F6" w14:textId="77777777" w:rsidR="000C690B" w:rsidRDefault="000C690B" w:rsidP="00BF6DEB">
      <w:pPr>
        <w:rPr>
          <w:rFonts w:ascii="Gill Sans MT" w:hAnsi="Gill Sans MT"/>
          <w:b/>
          <w:bCs/>
          <w:sz w:val="24"/>
          <w:szCs w:val="24"/>
        </w:rPr>
      </w:pPr>
    </w:p>
    <w:p w14:paraId="400C16A2" w14:textId="77777777" w:rsidR="000C690B" w:rsidRDefault="000C690B" w:rsidP="00BF6DEB">
      <w:pPr>
        <w:rPr>
          <w:rFonts w:ascii="Gill Sans MT" w:hAnsi="Gill Sans MT"/>
          <w:b/>
          <w:bCs/>
          <w:sz w:val="24"/>
          <w:szCs w:val="24"/>
        </w:rPr>
      </w:pPr>
    </w:p>
    <w:p w14:paraId="1C472525" w14:textId="77777777" w:rsidR="000C690B" w:rsidRDefault="000C690B" w:rsidP="00BF6DEB">
      <w:pPr>
        <w:rPr>
          <w:rFonts w:ascii="Gill Sans MT" w:hAnsi="Gill Sans MT"/>
          <w:b/>
          <w:bCs/>
          <w:sz w:val="24"/>
          <w:szCs w:val="24"/>
        </w:rPr>
      </w:pPr>
    </w:p>
    <w:p w14:paraId="7D4843FC" w14:textId="77777777" w:rsidR="000C690B" w:rsidRDefault="000C690B" w:rsidP="00BF6DEB">
      <w:pPr>
        <w:rPr>
          <w:rFonts w:ascii="Gill Sans MT" w:hAnsi="Gill Sans MT"/>
          <w:b/>
          <w:bCs/>
          <w:sz w:val="24"/>
          <w:szCs w:val="24"/>
        </w:rPr>
      </w:pPr>
    </w:p>
    <w:p w14:paraId="3DA308C5" w14:textId="0F23941F" w:rsidR="00D20212" w:rsidRPr="00BF79C3" w:rsidRDefault="00D20212" w:rsidP="00BF6DEB">
      <w:pPr>
        <w:rPr>
          <w:rFonts w:ascii="Gill Sans MT" w:hAnsi="Gill Sans MT"/>
          <w:b/>
          <w:bCs/>
          <w:sz w:val="24"/>
          <w:szCs w:val="24"/>
        </w:rPr>
      </w:pPr>
      <w:r w:rsidRPr="00BF79C3">
        <w:rPr>
          <w:rFonts w:ascii="Gill Sans MT" w:hAnsi="Gill Sans MT"/>
          <w:b/>
          <w:bCs/>
          <w:sz w:val="24"/>
          <w:szCs w:val="24"/>
        </w:rPr>
        <w:t>Stage 1</w:t>
      </w:r>
      <w:r w:rsidR="00BF6DEB" w:rsidRPr="00BF79C3">
        <w:rPr>
          <w:rFonts w:ascii="Gill Sans MT" w:hAnsi="Gill Sans MT"/>
          <w:b/>
          <w:bCs/>
          <w:sz w:val="24"/>
          <w:szCs w:val="24"/>
        </w:rPr>
        <w:t xml:space="preserve"> - Complaint Breakdown </w:t>
      </w:r>
    </w:p>
    <w:p w14:paraId="68E5ADA2" w14:textId="160E3EF7" w:rsidR="00113AD3" w:rsidRPr="00BF79C3" w:rsidRDefault="00113AD3" w:rsidP="00D20212">
      <w:pPr>
        <w:jc w:val="center"/>
        <w:rPr>
          <w:rFonts w:ascii="Gill Sans MT" w:hAnsi="Gill Sans MT"/>
          <w:b/>
          <w:bCs/>
          <w:sz w:val="24"/>
          <w:szCs w:val="24"/>
        </w:rPr>
      </w:pPr>
    </w:p>
    <w:p w14:paraId="0AC0C8D1" w14:textId="4D4A85CC" w:rsidR="00962C3E" w:rsidRPr="00BF79C3" w:rsidRDefault="00BF6DEB" w:rsidP="00BF6DEB">
      <w:pPr>
        <w:jc w:val="center"/>
        <w:rPr>
          <w:rFonts w:ascii="Gill Sans MT" w:hAnsi="Gill Sans MT"/>
          <w:b/>
          <w:bCs/>
          <w:sz w:val="24"/>
          <w:szCs w:val="24"/>
        </w:rPr>
      </w:pPr>
      <w:r w:rsidRPr="00BF79C3">
        <w:rPr>
          <w:rFonts w:ascii="Gill Sans MT" w:hAnsi="Gill Sans MT"/>
          <w:noProof/>
          <w:sz w:val="24"/>
          <w:szCs w:val="24"/>
        </w:rPr>
        <w:drawing>
          <wp:inline distT="0" distB="0" distL="0" distR="0" wp14:anchorId="3EFBC2CB" wp14:editId="512BF8F3">
            <wp:extent cx="3467690" cy="2467032"/>
            <wp:effectExtent l="0" t="0" r="0" b="0"/>
            <wp:docPr id="465339179" name="Picture 465339179" descr="The diagram shows a pie chart with various categories such as Retrofit, Damp and Mould, Repairs, Communal Areas, Security, Rent, and Staff Behaviour, each assigned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39179" name="Picture 465339179" descr="The diagram shows a pie chart with various categories such as Retrofit, Damp and Mould, Repairs, Communal Areas, Security, Rent, and Staff Behaviour, each assigned percentages."/>
                    <pic:cNvPicPr/>
                  </pic:nvPicPr>
                  <pic:blipFill>
                    <a:blip r:embed="rId11"/>
                    <a:stretch>
                      <a:fillRect/>
                    </a:stretch>
                  </pic:blipFill>
                  <pic:spPr>
                    <a:xfrm>
                      <a:off x="0" y="0"/>
                      <a:ext cx="3476108" cy="2473021"/>
                    </a:xfrm>
                    <a:prstGeom prst="rect">
                      <a:avLst/>
                    </a:prstGeom>
                  </pic:spPr>
                </pic:pic>
              </a:graphicData>
            </a:graphic>
          </wp:inline>
        </w:drawing>
      </w:r>
    </w:p>
    <w:p w14:paraId="646D4734" w14:textId="77777777" w:rsidR="00FC239F" w:rsidRDefault="00FC239F" w:rsidP="00962C3E">
      <w:pPr>
        <w:rPr>
          <w:rFonts w:ascii="Gill Sans MT" w:hAnsi="Gill Sans MT"/>
          <w:b/>
          <w:bCs/>
          <w:sz w:val="24"/>
          <w:szCs w:val="24"/>
        </w:rPr>
      </w:pPr>
    </w:p>
    <w:p w14:paraId="5290A963" w14:textId="77777777" w:rsidR="008E39C6" w:rsidRDefault="008E39C6" w:rsidP="00962C3E">
      <w:pPr>
        <w:rPr>
          <w:rFonts w:ascii="Gill Sans MT" w:hAnsi="Gill Sans MT"/>
          <w:b/>
          <w:bCs/>
          <w:sz w:val="24"/>
          <w:szCs w:val="24"/>
        </w:rPr>
      </w:pPr>
    </w:p>
    <w:p w14:paraId="666A6B84" w14:textId="504B2DC2" w:rsidR="00962C3E" w:rsidRPr="00BF79C3" w:rsidRDefault="00962C3E" w:rsidP="00962C3E">
      <w:pPr>
        <w:rPr>
          <w:rFonts w:ascii="Gill Sans MT" w:hAnsi="Gill Sans MT"/>
          <w:b/>
          <w:bCs/>
          <w:sz w:val="24"/>
          <w:szCs w:val="24"/>
        </w:rPr>
      </w:pPr>
      <w:r w:rsidRPr="00BF79C3">
        <w:rPr>
          <w:rFonts w:ascii="Gill Sans MT" w:hAnsi="Gill Sans MT"/>
          <w:b/>
          <w:bCs/>
          <w:sz w:val="24"/>
          <w:szCs w:val="24"/>
        </w:rPr>
        <w:t xml:space="preserve">Stage 2 </w:t>
      </w:r>
      <w:r w:rsidR="00BF6DEB" w:rsidRPr="00BF79C3">
        <w:rPr>
          <w:rFonts w:ascii="Gill Sans MT" w:hAnsi="Gill Sans MT"/>
          <w:b/>
          <w:bCs/>
          <w:sz w:val="24"/>
          <w:szCs w:val="24"/>
        </w:rPr>
        <w:t xml:space="preserve">- </w:t>
      </w:r>
      <w:r w:rsidRPr="00BF79C3">
        <w:rPr>
          <w:rFonts w:ascii="Gill Sans MT" w:hAnsi="Gill Sans MT"/>
          <w:b/>
          <w:bCs/>
          <w:sz w:val="24"/>
          <w:szCs w:val="24"/>
        </w:rPr>
        <w:t>Complaint</w:t>
      </w:r>
      <w:r w:rsidR="002C5539" w:rsidRPr="00BF79C3">
        <w:rPr>
          <w:rFonts w:ascii="Gill Sans MT" w:hAnsi="Gill Sans MT"/>
          <w:b/>
          <w:bCs/>
          <w:sz w:val="24"/>
          <w:szCs w:val="24"/>
        </w:rPr>
        <w:t xml:space="preserve"> </w:t>
      </w:r>
      <w:r w:rsidR="00BF6DEB" w:rsidRPr="00BF79C3">
        <w:rPr>
          <w:rFonts w:ascii="Gill Sans MT" w:hAnsi="Gill Sans MT"/>
          <w:b/>
          <w:bCs/>
          <w:sz w:val="24"/>
          <w:szCs w:val="24"/>
        </w:rPr>
        <w:t>B</w:t>
      </w:r>
      <w:r w:rsidR="002C5539" w:rsidRPr="00BF79C3">
        <w:rPr>
          <w:rFonts w:ascii="Gill Sans MT" w:hAnsi="Gill Sans MT"/>
          <w:b/>
          <w:bCs/>
          <w:sz w:val="24"/>
          <w:szCs w:val="24"/>
        </w:rPr>
        <w:t>reakdown</w:t>
      </w:r>
    </w:p>
    <w:p w14:paraId="67377CEA" w14:textId="28796F04" w:rsidR="00FC239F" w:rsidRPr="00BF79C3" w:rsidRDefault="00D0075B" w:rsidP="00D0075B">
      <w:pPr>
        <w:jc w:val="center"/>
        <w:rPr>
          <w:rFonts w:ascii="Gill Sans MT" w:hAnsi="Gill Sans MT"/>
          <w:b/>
          <w:bCs/>
          <w:sz w:val="24"/>
          <w:szCs w:val="24"/>
        </w:rPr>
      </w:pPr>
      <w:r w:rsidRPr="00BF79C3">
        <w:rPr>
          <w:rFonts w:ascii="Gill Sans MT" w:hAnsi="Gill Sans MT"/>
          <w:noProof/>
          <w:sz w:val="24"/>
          <w:szCs w:val="24"/>
          <w14:ligatures w14:val="standardContextual"/>
        </w:rPr>
        <w:drawing>
          <wp:inline distT="0" distB="0" distL="0" distR="0" wp14:anchorId="55A4AD1E" wp14:editId="6E2B04C1">
            <wp:extent cx="4052360" cy="2519934"/>
            <wp:effectExtent l="0" t="0" r="5715" b="0"/>
            <wp:docPr id="415108937" name="Picture 415108937" descr="The diagram shows a pie chart with Security issues at 11%, Communal areas at 44%, and Repairs also a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08937" name="Picture 415108937" descr="The diagram shows a pie chart with Security issues at 11%, Communal areas at 44%, and Repairs also at 44%."/>
                    <pic:cNvPicPr>
                      <a:picLocks noChangeAspect="1"/>
                    </pic:cNvPicPr>
                  </pic:nvPicPr>
                  <pic:blipFill>
                    <a:blip r:embed="rId12"/>
                    <a:stretch>
                      <a:fillRect/>
                    </a:stretch>
                  </pic:blipFill>
                  <pic:spPr>
                    <a:xfrm>
                      <a:off x="0" y="0"/>
                      <a:ext cx="4092235" cy="2544730"/>
                    </a:xfrm>
                    <a:prstGeom prst="rect">
                      <a:avLst/>
                    </a:prstGeom>
                  </pic:spPr>
                </pic:pic>
              </a:graphicData>
            </a:graphic>
          </wp:inline>
        </w:drawing>
      </w:r>
    </w:p>
    <w:p w14:paraId="6DA83D4D" w14:textId="77777777" w:rsidR="00FC239F" w:rsidRPr="00BF79C3" w:rsidRDefault="00FC239F" w:rsidP="00962C3E">
      <w:pPr>
        <w:rPr>
          <w:rFonts w:ascii="Gill Sans MT" w:hAnsi="Gill Sans MT"/>
          <w:b/>
          <w:bCs/>
          <w:sz w:val="24"/>
          <w:szCs w:val="24"/>
        </w:rPr>
      </w:pPr>
    </w:p>
    <w:p w14:paraId="558C2182" w14:textId="77777777" w:rsidR="000C690B" w:rsidRDefault="000C690B" w:rsidP="00962C3E">
      <w:pPr>
        <w:rPr>
          <w:rFonts w:ascii="Gill Sans MT" w:hAnsi="Gill Sans MT"/>
          <w:b/>
          <w:bCs/>
          <w:color w:val="000000"/>
          <w:sz w:val="24"/>
          <w:szCs w:val="24"/>
        </w:rPr>
      </w:pPr>
    </w:p>
    <w:p w14:paraId="0022AF9D" w14:textId="77777777" w:rsidR="000C690B" w:rsidRDefault="000C690B" w:rsidP="00962C3E">
      <w:pPr>
        <w:rPr>
          <w:rFonts w:ascii="Gill Sans MT" w:hAnsi="Gill Sans MT"/>
          <w:b/>
          <w:bCs/>
          <w:color w:val="000000"/>
          <w:sz w:val="24"/>
          <w:szCs w:val="24"/>
        </w:rPr>
      </w:pPr>
    </w:p>
    <w:p w14:paraId="1FD21DEE" w14:textId="62648D9A" w:rsidR="00E90E7B" w:rsidRPr="00BF79C3" w:rsidRDefault="00E90E7B" w:rsidP="00962C3E">
      <w:pPr>
        <w:rPr>
          <w:rFonts w:ascii="Gill Sans MT" w:hAnsi="Gill Sans MT"/>
          <w:b/>
          <w:bCs/>
          <w:color w:val="000000"/>
          <w:sz w:val="24"/>
          <w:szCs w:val="24"/>
        </w:rPr>
      </w:pPr>
      <w:r w:rsidRPr="00BF79C3">
        <w:rPr>
          <w:rFonts w:ascii="Gill Sans MT" w:hAnsi="Gill Sans MT"/>
          <w:b/>
          <w:bCs/>
          <w:color w:val="000000"/>
          <w:sz w:val="24"/>
          <w:szCs w:val="24"/>
        </w:rPr>
        <w:t xml:space="preserve">Housing Ombudsman </w:t>
      </w:r>
      <w:r w:rsidR="00BF6DEB" w:rsidRPr="00BF79C3">
        <w:rPr>
          <w:rFonts w:ascii="Gill Sans MT" w:hAnsi="Gill Sans MT"/>
          <w:b/>
          <w:bCs/>
          <w:color w:val="000000"/>
          <w:sz w:val="24"/>
          <w:szCs w:val="24"/>
        </w:rPr>
        <w:t>- C</w:t>
      </w:r>
      <w:r w:rsidR="002C5539" w:rsidRPr="00BF79C3">
        <w:rPr>
          <w:rFonts w:ascii="Gill Sans MT" w:hAnsi="Gill Sans MT"/>
          <w:b/>
          <w:bCs/>
          <w:color w:val="000000"/>
          <w:sz w:val="24"/>
          <w:szCs w:val="24"/>
        </w:rPr>
        <w:t xml:space="preserve">omplaint </w:t>
      </w:r>
      <w:r w:rsidR="00BF6DEB" w:rsidRPr="00BF79C3">
        <w:rPr>
          <w:rFonts w:ascii="Gill Sans MT" w:hAnsi="Gill Sans MT"/>
          <w:b/>
          <w:bCs/>
          <w:color w:val="000000"/>
          <w:sz w:val="24"/>
          <w:szCs w:val="24"/>
        </w:rPr>
        <w:t>B</w:t>
      </w:r>
      <w:r w:rsidR="002C5539" w:rsidRPr="00BF79C3">
        <w:rPr>
          <w:rFonts w:ascii="Gill Sans MT" w:hAnsi="Gill Sans MT"/>
          <w:b/>
          <w:bCs/>
          <w:color w:val="000000"/>
          <w:sz w:val="24"/>
          <w:szCs w:val="24"/>
        </w:rPr>
        <w:t xml:space="preserve">reakdown </w:t>
      </w:r>
    </w:p>
    <w:p w14:paraId="78C1432D" w14:textId="232B929F" w:rsidR="00E90E7B" w:rsidRPr="00BF79C3" w:rsidRDefault="002C5539" w:rsidP="00E943C5">
      <w:pPr>
        <w:jc w:val="center"/>
        <w:rPr>
          <w:rFonts w:ascii="Gill Sans MT" w:hAnsi="Gill Sans MT"/>
          <w:b/>
          <w:bCs/>
          <w:color w:val="000000"/>
          <w:sz w:val="24"/>
          <w:szCs w:val="24"/>
        </w:rPr>
      </w:pPr>
      <w:r w:rsidRPr="00BF79C3">
        <w:rPr>
          <w:rFonts w:ascii="Gill Sans MT" w:hAnsi="Gill Sans MT"/>
          <w:noProof/>
          <w:sz w:val="24"/>
          <w:szCs w:val="24"/>
          <w14:ligatures w14:val="standardContextual"/>
        </w:rPr>
        <w:drawing>
          <wp:inline distT="0" distB="0" distL="0" distR="0" wp14:anchorId="59A4AF48" wp14:editId="0B6A053E">
            <wp:extent cx="3806964" cy="2269902"/>
            <wp:effectExtent l="0" t="0" r="3175" b="0"/>
            <wp:docPr id="1895108234" name="Picture 1895108234" descr="33% of the diagram represents communal areas, while 67% indicates rep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08234" name="Picture 1895108234" descr="33% of the diagram represents communal areas, while 67% indicates repairs.&#10;&#10;AI-generated content may be incorrect."/>
                    <pic:cNvPicPr>
                      <a:picLocks noChangeAspect="1"/>
                    </pic:cNvPicPr>
                  </pic:nvPicPr>
                  <pic:blipFill>
                    <a:blip r:embed="rId13"/>
                    <a:stretch>
                      <a:fillRect/>
                    </a:stretch>
                  </pic:blipFill>
                  <pic:spPr>
                    <a:xfrm>
                      <a:off x="0" y="0"/>
                      <a:ext cx="3824557" cy="2280392"/>
                    </a:xfrm>
                    <a:prstGeom prst="rect">
                      <a:avLst/>
                    </a:prstGeom>
                  </pic:spPr>
                </pic:pic>
              </a:graphicData>
            </a:graphic>
          </wp:inline>
        </w:drawing>
      </w:r>
    </w:p>
    <w:p w14:paraId="71359AD1" w14:textId="77777777" w:rsidR="005F55CB" w:rsidRPr="00BF79C3" w:rsidRDefault="005F55CB" w:rsidP="00962C3E">
      <w:pPr>
        <w:rPr>
          <w:rFonts w:ascii="Gill Sans MT" w:hAnsi="Gill Sans MT"/>
          <w:b/>
          <w:bCs/>
          <w:color w:val="000000"/>
          <w:sz w:val="24"/>
          <w:szCs w:val="24"/>
        </w:rPr>
      </w:pPr>
    </w:p>
    <w:p w14:paraId="6A2DCDAA" w14:textId="16EF2979" w:rsidR="00FC33FD" w:rsidRPr="00FC33FD" w:rsidRDefault="00FC33FD" w:rsidP="00647B87">
      <w:pPr>
        <w:rPr>
          <w:rFonts w:ascii="Gill Sans MT" w:hAnsi="Gill Sans MT"/>
          <w:b/>
          <w:bCs/>
          <w:sz w:val="24"/>
          <w:szCs w:val="24"/>
        </w:rPr>
      </w:pPr>
      <w:r w:rsidRPr="00FC33FD">
        <w:rPr>
          <w:rFonts w:ascii="Gill Sans MT" w:hAnsi="Gill Sans MT"/>
          <w:b/>
          <w:bCs/>
          <w:sz w:val="24"/>
          <w:szCs w:val="24"/>
        </w:rPr>
        <w:t>Housing Ombudsman Cases –Overview</w:t>
      </w:r>
    </w:p>
    <w:p w14:paraId="7A37E9F7" w14:textId="2CD68820" w:rsidR="00FC33FD" w:rsidRPr="00FC33FD" w:rsidRDefault="00FC33FD" w:rsidP="00647B87">
      <w:pPr>
        <w:rPr>
          <w:rFonts w:ascii="Gill Sans MT" w:hAnsi="Gill Sans MT"/>
          <w:sz w:val="24"/>
          <w:szCs w:val="24"/>
        </w:rPr>
      </w:pPr>
      <w:r w:rsidRPr="00FC33FD">
        <w:rPr>
          <w:rFonts w:ascii="Gill Sans MT" w:hAnsi="Gill Sans MT"/>
          <w:sz w:val="24"/>
          <w:szCs w:val="24"/>
        </w:rPr>
        <w:t xml:space="preserve">Three complaints have been referred to the Housing </w:t>
      </w:r>
      <w:proofErr w:type="gramStart"/>
      <w:r w:rsidRPr="00FC33FD">
        <w:rPr>
          <w:rFonts w:ascii="Gill Sans MT" w:hAnsi="Gill Sans MT"/>
          <w:sz w:val="24"/>
          <w:szCs w:val="24"/>
        </w:rPr>
        <w:t>Ombudsman</w:t>
      </w:r>
      <w:proofErr w:type="gramEnd"/>
      <w:r w:rsidRPr="00FC33FD">
        <w:rPr>
          <w:rFonts w:ascii="Gill Sans MT" w:hAnsi="Gill Sans MT"/>
          <w:sz w:val="24"/>
          <w:szCs w:val="24"/>
        </w:rPr>
        <w:t xml:space="preserve"> and all remain open and under investigation at the time of reporting. </w:t>
      </w:r>
      <w:r w:rsidR="008E39C6">
        <w:rPr>
          <w:rFonts w:ascii="Gill Sans MT" w:hAnsi="Gill Sans MT"/>
          <w:sz w:val="24"/>
          <w:szCs w:val="24"/>
        </w:rPr>
        <w:t xml:space="preserve">BHA </w:t>
      </w:r>
      <w:r w:rsidRPr="00FC33FD">
        <w:rPr>
          <w:rFonts w:ascii="Gill Sans MT" w:hAnsi="Gill Sans MT"/>
          <w:sz w:val="24"/>
          <w:szCs w:val="24"/>
        </w:rPr>
        <w:t>has complied fully with the requirements of the Housing Ombudsman Complaint Handling Code, including the timely submission of all requested evidence and documentation.</w:t>
      </w:r>
    </w:p>
    <w:p w14:paraId="4E17A88F" w14:textId="77777777" w:rsidR="00FC33FD" w:rsidRPr="00FC33FD" w:rsidRDefault="00FC33FD" w:rsidP="00647B87">
      <w:pPr>
        <w:rPr>
          <w:rFonts w:ascii="Gill Sans MT" w:hAnsi="Gill Sans MT"/>
          <w:b/>
          <w:bCs/>
          <w:sz w:val="24"/>
          <w:szCs w:val="24"/>
        </w:rPr>
      </w:pPr>
      <w:r w:rsidRPr="00FC33FD">
        <w:rPr>
          <w:rFonts w:ascii="Gill Sans MT" w:hAnsi="Gill Sans MT"/>
          <w:b/>
          <w:bCs/>
          <w:sz w:val="24"/>
          <w:szCs w:val="24"/>
        </w:rPr>
        <w:t>Case Summaries</w:t>
      </w:r>
    </w:p>
    <w:p w14:paraId="7CAA4B4A" w14:textId="6645DC19" w:rsidR="00FC33FD" w:rsidRPr="00FC33FD" w:rsidRDefault="00FC33FD" w:rsidP="00647B87">
      <w:pPr>
        <w:rPr>
          <w:rFonts w:ascii="Gill Sans MT" w:hAnsi="Gill Sans MT"/>
          <w:sz w:val="24"/>
          <w:szCs w:val="24"/>
        </w:rPr>
      </w:pPr>
      <w:r w:rsidRPr="00FC33FD">
        <w:rPr>
          <w:rFonts w:ascii="Gill Sans MT" w:hAnsi="Gill Sans MT"/>
          <w:b/>
          <w:bCs/>
          <w:sz w:val="24"/>
          <w:szCs w:val="24"/>
        </w:rPr>
        <w:t>Case 1: Historical Incidents and Allegations of Discrimination</w:t>
      </w:r>
      <w:r w:rsidRPr="00FC33FD">
        <w:rPr>
          <w:rFonts w:ascii="Gill Sans MT" w:hAnsi="Gill Sans MT"/>
          <w:sz w:val="24"/>
          <w:szCs w:val="24"/>
        </w:rPr>
        <w:br/>
        <w:t>The complaint relates to long</w:t>
      </w:r>
      <w:r w:rsidRPr="00FC33FD">
        <w:rPr>
          <w:rFonts w:ascii="Gill Sans MT" w:hAnsi="Gill Sans MT"/>
          <w:sz w:val="24"/>
          <w:szCs w:val="24"/>
        </w:rPr>
        <w:noBreakHyphen/>
        <w:t>standing neighbour disputes</w:t>
      </w:r>
      <w:r w:rsidR="000C690B">
        <w:rPr>
          <w:rFonts w:ascii="Gill Sans MT" w:hAnsi="Gill Sans MT"/>
          <w:sz w:val="24"/>
          <w:szCs w:val="24"/>
        </w:rPr>
        <w:t>, a</w:t>
      </w:r>
      <w:r w:rsidRPr="00FC33FD">
        <w:rPr>
          <w:rFonts w:ascii="Gill Sans MT" w:hAnsi="Gill Sans MT"/>
          <w:sz w:val="24"/>
          <w:szCs w:val="24"/>
        </w:rPr>
        <w:t xml:space="preserve">lthough these matters were addressed during 2024/25, the resident continued to raise concerns and alleged discrimination by BHA </w:t>
      </w:r>
      <w:proofErr w:type="gramStart"/>
      <w:r w:rsidRPr="00FC33FD">
        <w:rPr>
          <w:rFonts w:ascii="Gill Sans MT" w:hAnsi="Gill Sans MT"/>
          <w:sz w:val="24"/>
          <w:szCs w:val="24"/>
        </w:rPr>
        <w:t>on the basis of</w:t>
      </w:r>
      <w:proofErr w:type="gramEnd"/>
      <w:r w:rsidRPr="00FC33FD">
        <w:rPr>
          <w:rFonts w:ascii="Gill Sans MT" w:hAnsi="Gill Sans MT"/>
          <w:sz w:val="24"/>
          <w:szCs w:val="24"/>
        </w:rPr>
        <w:t xml:space="preserve"> heritage. The allegations were not upheld at either Stage 1 or Stage 2 of the complaints process. The case is currently awaiting determination by the Housing Ombudsman.</w:t>
      </w:r>
    </w:p>
    <w:p w14:paraId="2C1751D1" w14:textId="77777777" w:rsidR="00FC33FD" w:rsidRDefault="00FC33FD" w:rsidP="00647B87">
      <w:pPr>
        <w:rPr>
          <w:rFonts w:ascii="Gill Sans MT" w:hAnsi="Gill Sans MT"/>
          <w:sz w:val="24"/>
          <w:szCs w:val="24"/>
        </w:rPr>
      </w:pPr>
      <w:r w:rsidRPr="00FC33FD">
        <w:rPr>
          <w:rFonts w:ascii="Gill Sans MT" w:hAnsi="Gill Sans MT"/>
          <w:b/>
          <w:bCs/>
          <w:sz w:val="24"/>
          <w:szCs w:val="24"/>
        </w:rPr>
        <w:t>Case 2: Access to Communal Bin Store</w:t>
      </w:r>
      <w:r w:rsidRPr="00FC33FD">
        <w:rPr>
          <w:rFonts w:ascii="Gill Sans MT" w:hAnsi="Gill Sans MT"/>
          <w:sz w:val="24"/>
          <w:szCs w:val="24"/>
        </w:rPr>
        <w:br/>
        <w:t>The resident reported difficulties accessing the communal bin store due to a disability. BHA worked collaboratively with the resident over time to agree and implement reasonable adjustments, which enabled improved access. While access improvements were confirmed, the resident remained dissatisfied. This complaint was upheld at Stage 1 and partially upheld at Stage 2 and is currently under consideration by the Housing Ombudsman.</w:t>
      </w:r>
    </w:p>
    <w:p w14:paraId="69002F20" w14:textId="77777777" w:rsidR="000C690B" w:rsidRDefault="000C690B" w:rsidP="00647B87">
      <w:pPr>
        <w:rPr>
          <w:rFonts w:ascii="Gill Sans MT" w:hAnsi="Gill Sans MT"/>
          <w:sz w:val="24"/>
          <w:szCs w:val="24"/>
        </w:rPr>
      </w:pPr>
    </w:p>
    <w:p w14:paraId="38586B4D" w14:textId="77777777" w:rsidR="000C690B" w:rsidRDefault="000C690B" w:rsidP="000C690B">
      <w:pPr>
        <w:jc w:val="both"/>
        <w:rPr>
          <w:rFonts w:ascii="Gill Sans MT" w:hAnsi="Gill Sans MT"/>
          <w:sz w:val="24"/>
          <w:szCs w:val="24"/>
        </w:rPr>
      </w:pPr>
    </w:p>
    <w:p w14:paraId="6BDFCED3" w14:textId="77777777" w:rsidR="000C690B" w:rsidRPr="00FC33FD" w:rsidRDefault="000C690B" w:rsidP="000C690B">
      <w:pPr>
        <w:jc w:val="both"/>
        <w:rPr>
          <w:rFonts w:ascii="Gill Sans MT" w:hAnsi="Gill Sans MT"/>
          <w:sz w:val="24"/>
          <w:szCs w:val="24"/>
        </w:rPr>
      </w:pPr>
    </w:p>
    <w:p w14:paraId="42B00C0C" w14:textId="77777777" w:rsidR="00713572" w:rsidRDefault="00713572" w:rsidP="00647B87">
      <w:pPr>
        <w:rPr>
          <w:rFonts w:ascii="Gill Sans MT" w:hAnsi="Gill Sans MT"/>
          <w:b/>
          <w:bCs/>
          <w:sz w:val="24"/>
          <w:szCs w:val="24"/>
        </w:rPr>
      </w:pPr>
    </w:p>
    <w:p w14:paraId="15AA8330" w14:textId="2544279A" w:rsidR="00FC33FD" w:rsidRPr="00FC33FD" w:rsidRDefault="00FC33FD" w:rsidP="00647B87">
      <w:pPr>
        <w:rPr>
          <w:rFonts w:ascii="Gill Sans MT" w:hAnsi="Gill Sans MT"/>
          <w:sz w:val="24"/>
          <w:szCs w:val="24"/>
        </w:rPr>
      </w:pPr>
      <w:r w:rsidRPr="00FC33FD">
        <w:rPr>
          <w:rFonts w:ascii="Gill Sans MT" w:hAnsi="Gill Sans MT"/>
          <w:b/>
          <w:bCs/>
          <w:sz w:val="24"/>
          <w:szCs w:val="24"/>
        </w:rPr>
        <w:t xml:space="preserve">Case 3: Reasonable Adjustments to Communal Areas and Request for </w:t>
      </w:r>
      <w:proofErr w:type="spellStart"/>
      <w:r w:rsidR="000C690B">
        <w:rPr>
          <w:rFonts w:ascii="Gill Sans MT" w:hAnsi="Gill Sans MT"/>
          <w:b/>
          <w:bCs/>
          <w:sz w:val="24"/>
          <w:szCs w:val="24"/>
        </w:rPr>
        <w:t>non landlord</w:t>
      </w:r>
      <w:proofErr w:type="spellEnd"/>
      <w:r w:rsidR="000C690B">
        <w:rPr>
          <w:rFonts w:ascii="Gill Sans MT" w:hAnsi="Gill Sans MT"/>
          <w:b/>
          <w:bCs/>
          <w:sz w:val="24"/>
          <w:szCs w:val="24"/>
        </w:rPr>
        <w:t xml:space="preserve"> equipment </w:t>
      </w:r>
      <w:r w:rsidRPr="00FC33FD">
        <w:rPr>
          <w:rFonts w:ascii="Gill Sans MT" w:hAnsi="Gill Sans MT"/>
          <w:sz w:val="24"/>
          <w:szCs w:val="24"/>
        </w:rPr>
        <w:br/>
        <w:t>The resident requested adjustments to communal lighting to accommodate a disability. These works were completed within agreed timescales. Further adjustments were subsequently requested, along with a request for BHA to purchase an air purifier to address cooking odours from neighbouring properties. The request for an air purifier was declined. The complaint was not upheld at either Stage 1 or Stage 2 and is currently awaiting determination by the Housing Ombudsman.</w:t>
      </w:r>
    </w:p>
    <w:p w14:paraId="144897D9" w14:textId="47BA3DA2" w:rsidR="00F95583" w:rsidRPr="00F95583" w:rsidRDefault="00F95583" w:rsidP="00647B87">
      <w:pPr>
        <w:rPr>
          <w:rFonts w:ascii="Gill Sans MT" w:hAnsi="Gill Sans MT"/>
          <w:sz w:val="24"/>
          <w:szCs w:val="24"/>
        </w:rPr>
      </w:pPr>
      <w:r w:rsidRPr="00F95583">
        <w:rPr>
          <w:rFonts w:ascii="Gill Sans MT" w:hAnsi="Gill Sans MT"/>
          <w:b/>
          <w:bCs/>
          <w:sz w:val="24"/>
          <w:szCs w:val="24"/>
        </w:rPr>
        <w:t>Risk:</w:t>
      </w:r>
      <w:r w:rsidRPr="00F95583">
        <w:rPr>
          <w:rFonts w:ascii="Gill Sans MT" w:hAnsi="Gill Sans MT"/>
          <w:sz w:val="24"/>
          <w:szCs w:val="24"/>
        </w:rPr>
        <w:br/>
        <w:t>There is a potential regulatory and reputational risk should the Housing Ombudsman identify service failure or procedural non</w:t>
      </w:r>
      <w:r w:rsidRPr="00F95583">
        <w:rPr>
          <w:rFonts w:ascii="Gill Sans MT" w:hAnsi="Gill Sans MT"/>
          <w:sz w:val="24"/>
          <w:szCs w:val="24"/>
        </w:rPr>
        <w:noBreakHyphen/>
        <w:t xml:space="preserve">compliance arising from the open investigations. </w:t>
      </w:r>
    </w:p>
    <w:p w14:paraId="3FF60D3D" w14:textId="77777777" w:rsidR="00F95583" w:rsidRPr="00F95583" w:rsidRDefault="00F95583" w:rsidP="00647B87">
      <w:pPr>
        <w:rPr>
          <w:rFonts w:ascii="Gill Sans MT" w:hAnsi="Gill Sans MT"/>
          <w:sz w:val="24"/>
          <w:szCs w:val="24"/>
        </w:rPr>
      </w:pPr>
      <w:r w:rsidRPr="00F95583">
        <w:rPr>
          <w:rFonts w:ascii="Gill Sans MT" w:hAnsi="Gill Sans MT"/>
          <w:b/>
          <w:bCs/>
          <w:sz w:val="24"/>
          <w:szCs w:val="24"/>
        </w:rPr>
        <w:t>Mitigation:</w:t>
      </w:r>
      <w:r w:rsidRPr="00F95583">
        <w:rPr>
          <w:rFonts w:ascii="Gill Sans MT" w:hAnsi="Gill Sans MT"/>
          <w:sz w:val="24"/>
          <w:szCs w:val="24"/>
        </w:rPr>
        <w:br/>
        <w:t>BHA has mitigated this risk through full compliance with the Complaint Handling Code, timely submission of evidence, and demonstrable adherence to policy and statutory landlord duties. Robust record</w:t>
      </w:r>
      <w:r w:rsidRPr="00F95583">
        <w:rPr>
          <w:rFonts w:ascii="Gill Sans MT" w:hAnsi="Gill Sans MT"/>
          <w:sz w:val="24"/>
          <w:szCs w:val="24"/>
        </w:rPr>
        <w:noBreakHyphen/>
        <w:t>keeping, clear decision</w:t>
      </w:r>
      <w:r w:rsidRPr="00F95583">
        <w:rPr>
          <w:rFonts w:ascii="Gill Sans MT" w:hAnsi="Gill Sans MT"/>
          <w:sz w:val="24"/>
          <w:szCs w:val="24"/>
        </w:rPr>
        <w:noBreakHyphen/>
        <w:t xml:space="preserve">making, and the provision of reasonable adjustments where appropriate provide strong assurance. Ongoing monitoring of complaints </w:t>
      </w:r>
      <w:proofErr w:type="gramStart"/>
      <w:r w:rsidRPr="00F95583">
        <w:rPr>
          <w:rFonts w:ascii="Gill Sans MT" w:hAnsi="Gill Sans MT"/>
          <w:sz w:val="24"/>
          <w:szCs w:val="24"/>
        </w:rPr>
        <w:t>themes</w:t>
      </w:r>
      <w:proofErr w:type="gramEnd"/>
      <w:r w:rsidRPr="00F95583">
        <w:rPr>
          <w:rFonts w:ascii="Gill Sans MT" w:hAnsi="Gill Sans MT"/>
          <w:sz w:val="24"/>
          <w:szCs w:val="24"/>
        </w:rPr>
        <w:t xml:space="preserve"> and escalation trends continues to inform service oversight and risk management.</w:t>
      </w:r>
    </w:p>
    <w:p w14:paraId="4952202B" w14:textId="41452C13" w:rsidR="005F55CB" w:rsidRPr="00BF79C3" w:rsidRDefault="005F55CB" w:rsidP="00647B87">
      <w:pPr>
        <w:rPr>
          <w:rFonts w:ascii="Gill Sans MT" w:hAnsi="Gill Sans MT"/>
          <w:b/>
          <w:bCs/>
          <w:color w:val="000000"/>
          <w:sz w:val="24"/>
          <w:szCs w:val="24"/>
        </w:rPr>
      </w:pPr>
      <w:r w:rsidRPr="00BF79C3">
        <w:rPr>
          <w:rFonts w:ascii="Gill Sans MT" w:hAnsi="Gill Sans MT"/>
          <w:b/>
          <w:bCs/>
          <w:color w:val="000000"/>
          <w:sz w:val="24"/>
          <w:szCs w:val="24"/>
        </w:rPr>
        <w:t xml:space="preserve">Trends of Complaints </w:t>
      </w:r>
    </w:p>
    <w:p w14:paraId="5FC5B1E7" w14:textId="238E43E2" w:rsidR="005F55CB" w:rsidRPr="00BF79C3" w:rsidRDefault="005F55CB" w:rsidP="00647B87">
      <w:pPr>
        <w:rPr>
          <w:rFonts w:ascii="Gill Sans MT" w:hAnsi="Gill Sans MT"/>
          <w:color w:val="000000"/>
          <w:sz w:val="24"/>
          <w:szCs w:val="24"/>
        </w:rPr>
      </w:pPr>
      <w:r w:rsidRPr="00BF79C3">
        <w:rPr>
          <w:rFonts w:ascii="Gill Sans MT" w:hAnsi="Gill Sans MT"/>
          <w:color w:val="000000"/>
          <w:sz w:val="24"/>
          <w:szCs w:val="24"/>
        </w:rPr>
        <w:t xml:space="preserve">Out of the 20 complaints, </w:t>
      </w:r>
      <w:r w:rsidR="003902C7">
        <w:rPr>
          <w:rFonts w:ascii="Gill Sans MT" w:hAnsi="Gill Sans MT"/>
          <w:color w:val="000000"/>
          <w:sz w:val="24"/>
          <w:szCs w:val="24"/>
        </w:rPr>
        <w:t xml:space="preserve">and aside from </w:t>
      </w:r>
      <w:r w:rsidR="00DA5C13">
        <w:rPr>
          <w:rFonts w:ascii="Gill Sans MT" w:hAnsi="Gill Sans MT"/>
          <w:color w:val="000000"/>
          <w:sz w:val="24"/>
          <w:szCs w:val="24"/>
        </w:rPr>
        <w:t xml:space="preserve">complaints being made by one tenant, </w:t>
      </w:r>
      <w:r w:rsidRPr="00BF79C3">
        <w:rPr>
          <w:rFonts w:ascii="Gill Sans MT" w:hAnsi="Gill Sans MT"/>
          <w:color w:val="000000"/>
          <w:sz w:val="24"/>
          <w:szCs w:val="24"/>
        </w:rPr>
        <w:t xml:space="preserve">we </w:t>
      </w:r>
      <w:r w:rsidR="00761AA7" w:rsidRPr="00BF79C3">
        <w:rPr>
          <w:rFonts w:ascii="Gill Sans MT" w:hAnsi="Gill Sans MT"/>
          <w:color w:val="000000"/>
          <w:sz w:val="24"/>
          <w:szCs w:val="24"/>
        </w:rPr>
        <w:t xml:space="preserve">received </w:t>
      </w:r>
      <w:r w:rsidRPr="00BF79C3">
        <w:rPr>
          <w:rFonts w:ascii="Gill Sans MT" w:hAnsi="Gill Sans MT"/>
          <w:color w:val="000000"/>
          <w:sz w:val="24"/>
          <w:szCs w:val="24"/>
        </w:rPr>
        <w:t xml:space="preserve">6 </w:t>
      </w:r>
      <w:r w:rsidR="00DA5C13">
        <w:rPr>
          <w:rFonts w:ascii="Gill Sans MT" w:hAnsi="Gill Sans MT"/>
          <w:color w:val="000000"/>
          <w:sz w:val="24"/>
          <w:szCs w:val="24"/>
        </w:rPr>
        <w:t xml:space="preserve">complaints </w:t>
      </w:r>
      <w:r w:rsidRPr="00BF79C3">
        <w:rPr>
          <w:rFonts w:ascii="Gill Sans MT" w:hAnsi="Gill Sans MT"/>
          <w:color w:val="000000"/>
          <w:sz w:val="24"/>
          <w:szCs w:val="24"/>
        </w:rPr>
        <w:t>relating to the repair service delivery, which included missed appointments, delays in completing works, and insufficient communication with tenants regarding repair progress.</w:t>
      </w:r>
      <w:r w:rsidR="00647B87">
        <w:rPr>
          <w:rFonts w:ascii="Gill Sans MT" w:hAnsi="Gill Sans MT"/>
          <w:color w:val="000000"/>
          <w:sz w:val="24"/>
          <w:szCs w:val="24"/>
        </w:rPr>
        <w:t xml:space="preserve"> </w:t>
      </w:r>
      <w:r w:rsidRPr="00BF79C3">
        <w:rPr>
          <w:rFonts w:ascii="Gill Sans MT" w:hAnsi="Gill Sans MT"/>
          <w:color w:val="000000"/>
          <w:sz w:val="24"/>
          <w:szCs w:val="24"/>
        </w:rPr>
        <w:t xml:space="preserve">These complaints did </w:t>
      </w:r>
      <w:r w:rsidR="00761AA7" w:rsidRPr="00BF79C3">
        <w:rPr>
          <w:rFonts w:ascii="Gill Sans MT" w:hAnsi="Gill Sans MT"/>
          <w:color w:val="000000"/>
          <w:sz w:val="24"/>
          <w:szCs w:val="24"/>
        </w:rPr>
        <w:t xml:space="preserve">not </w:t>
      </w:r>
      <w:r w:rsidRPr="00BF79C3">
        <w:rPr>
          <w:rFonts w:ascii="Gill Sans MT" w:hAnsi="Gill Sans MT"/>
          <w:color w:val="000000"/>
          <w:sz w:val="24"/>
          <w:szCs w:val="24"/>
        </w:rPr>
        <w:t>identify any trends</w:t>
      </w:r>
      <w:r w:rsidR="00761AA7" w:rsidRPr="00BF79C3">
        <w:rPr>
          <w:rFonts w:ascii="Gill Sans MT" w:hAnsi="Gill Sans MT"/>
          <w:color w:val="000000"/>
          <w:sz w:val="24"/>
          <w:szCs w:val="24"/>
        </w:rPr>
        <w:t xml:space="preserve"> relating to</w:t>
      </w:r>
      <w:r w:rsidRPr="00BF79C3">
        <w:rPr>
          <w:rFonts w:ascii="Gill Sans MT" w:hAnsi="Gill Sans MT"/>
          <w:color w:val="000000"/>
          <w:sz w:val="24"/>
          <w:szCs w:val="24"/>
        </w:rPr>
        <w:t xml:space="preserve"> blocks, schemes or estates nor did they reflect any patterns related to complainants</w:t>
      </w:r>
      <w:r w:rsidR="00531A8A">
        <w:rPr>
          <w:rFonts w:ascii="Gill Sans MT" w:hAnsi="Gill Sans MT"/>
          <w:color w:val="000000"/>
          <w:sz w:val="24"/>
          <w:szCs w:val="24"/>
        </w:rPr>
        <w:t>’</w:t>
      </w:r>
      <w:r w:rsidRPr="00BF79C3">
        <w:rPr>
          <w:rFonts w:ascii="Gill Sans MT" w:hAnsi="Gill Sans MT"/>
          <w:color w:val="000000"/>
          <w:sz w:val="24"/>
          <w:szCs w:val="24"/>
        </w:rPr>
        <w:t xml:space="preserve"> protected characteristics.</w:t>
      </w:r>
    </w:p>
    <w:p w14:paraId="3C77EBCA" w14:textId="77777777" w:rsidR="009D447C" w:rsidRPr="00BF79C3" w:rsidRDefault="009D447C" w:rsidP="00647B87">
      <w:pPr>
        <w:rPr>
          <w:rFonts w:ascii="Gill Sans MT" w:hAnsi="Gill Sans MT"/>
          <w:color w:val="000000"/>
          <w:sz w:val="24"/>
          <w:szCs w:val="24"/>
        </w:rPr>
      </w:pPr>
      <w:r w:rsidRPr="00BF79C3">
        <w:rPr>
          <w:rFonts w:ascii="Gill Sans MT" w:hAnsi="Gill Sans MT"/>
          <w:color w:val="000000"/>
          <w:sz w:val="24"/>
          <w:szCs w:val="24"/>
        </w:rPr>
        <w:t xml:space="preserve">Our </w:t>
      </w:r>
      <w:r w:rsidRPr="009D447C">
        <w:rPr>
          <w:rFonts w:ascii="Gill Sans MT" w:hAnsi="Gill Sans MT"/>
          <w:color w:val="000000"/>
          <w:sz w:val="24"/>
          <w:szCs w:val="24"/>
        </w:rPr>
        <w:t xml:space="preserve">Stage 1 complaints are predominantly driven by issues linked to the Safety &amp; Quality Consumer Standard, which account for over half of all complaint themes (11 of 20), largely relating to repairs and property condition, including damp and mould and retrofit works. </w:t>
      </w:r>
    </w:p>
    <w:p w14:paraId="36FA8E26" w14:textId="77777777" w:rsidR="009D447C" w:rsidRPr="00BF79C3" w:rsidRDefault="009D447C" w:rsidP="009D447C">
      <w:pPr>
        <w:rPr>
          <w:rFonts w:ascii="Gill Sans MT" w:hAnsi="Gill Sans MT"/>
          <w:color w:val="000000"/>
          <w:sz w:val="24"/>
          <w:szCs w:val="24"/>
        </w:rPr>
      </w:pPr>
      <w:r w:rsidRPr="009D447C">
        <w:rPr>
          <w:rFonts w:ascii="Gill Sans MT" w:hAnsi="Gill Sans MT"/>
          <w:color w:val="000000"/>
          <w:sz w:val="24"/>
          <w:szCs w:val="24"/>
        </w:rPr>
        <w:t xml:space="preserve">A quarter of complaints (5 of 20) align with the Neighbourhood &amp; Community Standard, reflecting concerns about communal areas and estate security. </w:t>
      </w:r>
    </w:p>
    <w:p w14:paraId="47B7B843" w14:textId="77777777" w:rsidR="009D447C" w:rsidRPr="00BF79C3" w:rsidRDefault="009D447C" w:rsidP="009D447C">
      <w:pPr>
        <w:rPr>
          <w:rFonts w:ascii="Gill Sans MT" w:hAnsi="Gill Sans MT"/>
          <w:color w:val="000000"/>
          <w:sz w:val="24"/>
          <w:szCs w:val="24"/>
        </w:rPr>
      </w:pPr>
      <w:r w:rsidRPr="009D447C">
        <w:rPr>
          <w:rFonts w:ascii="Gill Sans MT" w:hAnsi="Gill Sans MT"/>
          <w:color w:val="000000"/>
          <w:sz w:val="24"/>
          <w:szCs w:val="24"/>
        </w:rPr>
        <w:t xml:space="preserve">The remaining complaints (4 of 20) relate to the Transparency, Influence and Accountability Standard, focusing on customer experience issues such as staff behaviour, service processes and rent-related matters. </w:t>
      </w:r>
    </w:p>
    <w:p w14:paraId="606A7360" w14:textId="582C9A6E" w:rsidR="00765AB9" w:rsidRPr="00BF79C3" w:rsidRDefault="00765AB9" w:rsidP="009D447C">
      <w:pPr>
        <w:rPr>
          <w:rFonts w:ascii="Gill Sans MT" w:hAnsi="Gill Sans MT"/>
          <w:color w:val="000000"/>
          <w:sz w:val="24"/>
          <w:szCs w:val="24"/>
        </w:rPr>
      </w:pPr>
      <w:proofErr w:type="gramStart"/>
      <w:r w:rsidRPr="00765AB9">
        <w:rPr>
          <w:rFonts w:ascii="Gill Sans MT" w:hAnsi="Gill Sans MT"/>
          <w:color w:val="000000"/>
          <w:sz w:val="24"/>
          <w:szCs w:val="24"/>
        </w:rPr>
        <w:t>The majority of</w:t>
      </w:r>
      <w:proofErr w:type="gramEnd"/>
      <w:r w:rsidRPr="00765AB9">
        <w:rPr>
          <w:rFonts w:ascii="Gill Sans MT" w:hAnsi="Gill Sans MT"/>
          <w:color w:val="000000"/>
          <w:sz w:val="24"/>
          <w:szCs w:val="24"/>
        </w:rPr>
        <w:t xml:space="preserve"> Stage 2 complaints relate to the Home Standard and Neighbourhood &amp; Community Standard </w:t>
      </w:r>
      <w:r w:rsidRPr="00BF79C3">
        <w:rPr>
          <w:rFonts w:ascii="Gill Sans MT" w:hAnsi="Gill Sans MT"/>
          <w:color w:val="000000"/>
          <w:sz w:val="24"/>
          <w:szCs w:val="24"/>
        </w:rPr>
        <w:t xml:space="preserve">and </w:t>
      </w:r>
      <w:r w:rsidRPr="00765AB9">
        <w:rPr>
          <w:rFonts w:ascii="Gill Sans MT" w:hAnsi="Gill Sans MT"/>
          <w:color w:val="000000"/>
          <w:sz w:val="24"/>
          <w:szCs w:val="24"/>
        </w:rPr>
        <w:t>Repairs and communal area issues account for 88% of escalated complaints</w:t>
      </w:r>
      <w:r w:rsidRPr="00BF79C3">
        <w:rPr>
          <w:rFonts w:ascii="Gill Sans MT" w:hAnsi="Gill Sans MT"/>
          <w:color w:val="000000"/>
          <w:sz w:val="24"/>
          <w:szCs w:val="24"/>
        </w:rPr>
        <w:t>, while s</w:t>
      </w:r>
      <w:r w:rsidRPr="00765AB9">
        <w:rPr>
          <w:rFonts w:ascii="Gill Sans MT" w:hAnsi="Gill Sans MT"/>
          <w:color w:val="000000"/>
          <w:sz w:val="24"/>
          <w:szCs w:val="24"/>
        </w:rPr>
        <w:t>ecurity issues, while fewer in number, remain a key risk area due to resident safety impacts</w:t>
      </w:r>
      <w:r w:rsidR="006E0D40" w:rsidRPr="00BF79C3">
        <w:rPr>
          <w:rFonts w:ascii="Gill Sans MT" w:hAnsi="Gill Sans MT"/>
          <w:color w:val="000000"/>
          <w:sz w:val="24"/>
          <w:szCs w:val="24"/>
        </w:rPr>
        <w:t>.</w:t>
      </w:r>
    </w:p>
    <w:p w14:paraId="469CE6E6" w14:textId="452C1894" w:rsidR="009D447C" w:rsidRPr="009D447C" w:rsidRDefault="009D447C" w:rsidP="009D447C">
      <w:pPr>
        <w:rPr>
          <w:rFonts w:ascii="Gill Sans MT" w:hAnsi="Gill Sans MT"/>
          <w:color w:val="000000"/>
          <w:sz w:val="24"/>
          <w:szCs w:val="24"/>
        </w:rPr>
      </w:pPr>
      <w:r w:rsidRPr="009D447C">
        <w:rPr>
          <w:rFonts w:ascii="Gill Sans MT" w:hAnsi="Gill Sans MT"/>
          <w:color w:val="000000"/>
          <w:sz w:val="24"/>
          <w:szCs w:val="24"/>
        </w:rPr>
        <w:lastRenderedPageBreak/>
        <w:t>Overall, the distribution of complaints provides clear assurance on where service improvement activity should continue to be prioritised, particularly in relation to asset condition and service quality.</w:t>
      </w:r>
    </w:p>
    <w:p w14:paraId="0026DC6D" w14:textId="75757D6D" w:rsidR="007F0A1C" w:rsidRPr="00BF79C3" w:rsidRDefault="007F0A1C" w:rsidP="009F1601">
      <w:pPr>
        <w:rPr>
          <w:rFonts w:ascii="Gill Sans MT" w:hAnsi="Gill Sans MT"/>
          <w:b/>
          <w:bCs/>
          <w:sz w:val="24"/>
          <w:szCs w:val="24"/>
        </w:rPr>
      </w:pPr>
      <w:r w:rsidRPr="00BF79C3">
        <w:rPr>
          <w:rFonts w:ascii="Gill Sans MT" w:hAnsi="Gill Sans MT"/>
          <w:b/>
          <w:bCs/>
          <w:sz w:val="24"/>
          <w:szCs w:val="24"/>
        </w:rPr>
        <w:t xml:space="preserve">Complaint Handling </w:t>
      </w:r>
      <w:r w:rsidR="00171F2C" w:rsidRPr="00BF79C3">
        <w:rPr>
          <w:rFonts w:ascii="Gill Sans MT" w:hAnsi="Gill Sans MT"/>
          <w:b/>
          <w:bCs/>
          <w:sz w:val="24"/>
          <w:szCs w:val="24"/>
        </w:rPr>
        <w:t xml:space="preserve">Response </w:t>
      </w:r>
      <w:r w:rsidRPr="00BF79C3">
        <w:rPr>
          <w:rFonts w:ascii="Gill Sans MT" w:hAnsi="Gill Sans MT"/>
          <w:b/>
          <w:bCs/>
          <w:sz w:val="24"/>
          <w:szCs w:val="24"/>
        </w:rPr>
        <w:t xml:space="preserve">Timelines </w:t>
      </w:r>
    </w:p>
    <w:p w14:paraId="46BE5323" w14:textId="6DE30076" w:rsidR="007F0A1C" w:rsidRPr="007F0A1C" w:rsidRDefault="007F0A1C" w:rsidP="009F1601">
      <w:pPr>
        <w:rPr>
          <w:rFonts w:ascii="Gill Sans MT" w:hAnsi="Gill Sans MT"/>
          <w:b/>
          <w:bCs/>
          <w:sz w:val="24"/>
          <w:szCs w:val="24"/>
        </w:rPr>
      </w:pPr>
      <w:r w:rsidRPr="00BF79C3">
        <w:rPr>
          <w:rFonts w:ascii="Gill Sans MT" w:hAnsi="Gill Sans MT"/>
          <w:sz w:val="24"/>
          <w:szCs w:val="24"/>
        </w:rPr>
        <w:t xml:space="preserve">We have </w:t>
      </w:r>
      <w:r w:rsidRPr="007F0A1C">
        <w:rPr>
          <w:rFonts w:ascii="Gill Sans MT" w:hAnsi="Gill Sans MT"/>
          <w:sz w:val="24"/>
          <w:szCs w:val="24"/>
        </w:rPr>
        <w:t>achieved 100% compliance with the Housing Ombudsman Complaint Handling Code in respect of complaint response times. This reflects strengthened end</w:t>
      </w:r>
      <w:r w:rsidRPr="007F0A1C">
        <w:rPr>
          <w:rFonts w:ascii="Gill Sans MT" w:hAnsi="Gill Sans MT"/>
          <w:sz w:val="24"/>
          <w:szCs w:val="24"/>
        </w:rPr>
        <w:noBreakHyphen/>
        <w:t>to</w:t>
      </w:r>
      <w:r w:rsidRPr="007F0A1C">
        <w:rPr>
          <w:rFonts w:ascii="Gill Sans MT" w:hAnsi="Gill Sans MT"/>
          <w:sz w:val="24"/>
          <w:szCs w:val="24"/>
        </w:rPr>
        <w:noBreakHyphen/>
        <w:t>end monitoring arrangements and improved management oversight at each stage of the complaints process, providing the Board with assurance that statutory and regulatory requirements are being met consistently</w:t>
      </w:r>
    </w:p>
    <w:p w14:paraId="687D0E44" w14:textId="77777777" w:rsidR="00BB12C0" w:rsidRPr="00BF79C3" w:rsidRDefault="00BB12C0" w:rsidP="009F1601">
      <w:pPr>
        <w:rPr>
          <w:rFonts w:ascii="Gill Sans MT" w:hAnsi="Gill Sans MT"/>
          <w:b/>
          <w:bCs/>
          <w:sz w:val="24"/>
          <w:szCs w:val="24"/>
        </w:rPr>
      </w:pPr>
      <w:r w:rsidRPr="00BF79C3">
        <w:rPr>
          <w:rFonts w:ascii="Gill Sans MT" w:hAnsi="Gill Sans MT"/>
          <w:b/>
          <w:bCs/>
          <w:sz w:val="24"/>
          <w:szCs w:val="24"/>
        </w:rPr>
        <w:t>Lessons learnt</w:t>
      </w:r>
    </w:p>
    <w:p w14:paraId="0C053497" w14:textId="77777777" w:rsidR="000B1F7C" w:rsidRPr="000B1F7C" w:rsidRDefault="000B1F7C" w:rsidP="009F1601">
      <w:pPr>
        <w:rPr>
          <w:rFonts w:ascii="Gill Sans MT" w:hAnsi="Gill Sans MT"/>
          <w:b/>
          <w:bCs/>
          <w:sz w:val="24"/>
          <w:szCs w:val="24"/>
        </w:rPr>
      </w:pPr>
      <w:r w:rsidRPr="000B1F7C">
        <w:rPr>
          <w:rFonts w:ascii="Gill Sans MT" w:hAnsi="Gill Sans MT"/>
          <w:b/>
          <w:bCs/>
          <w:sz w:val="24"/>
          <w:szCs w:val="24"/>
        </w:rPr>
        <w:t>Learning from Complaints and Service Improvement</w:t>
      </w:r>
    </w:p>
    <w:p w14:paraId="3EBF3064" w14:textId="06182EA1" w:rsidR="000B1F7C" w:rsidRPr="000B1F7C" w:rsidRDefault="000B1F7C" w:rsidP="009F1601">
      <w:pPr>
        <w:rPr>
          <w:rFonts w:ascii="Gill Sans MT" w:hAnsi="Gill Sans MT"/>
          <w:sz w:val="24"/>
          <w:szCs w:val="24"/>
        </w:rPr>
      </w:pPr>
      <w:r w:rsidRPr="000B1F7C">
        <w:rPr>
          <w:rFonts w:ascii="Gill Sans MT" w:hAnsi="Gill Sans MT"/>
          <w:sz w:val="24"/>
          <w:szCs w:val="24"/>
        </w:rPr>
        <w:t xml:space="preserve">Analysis of complaints received during the year demonstrates that </w:t>
      </w:r>
      <w:r w:rsidRPr="00BF79C3">
        <w:rPr>
          <w:rFonts w:ascii="Gill Sans MT" w:hAnsi="Gill Sans MT"/>
          <w:sz w:val="24"/>
          <w:szCs w:val="24"/>
        </w:rPr>
        <w:t xml:space="preserve">we are </w:t>
      </w:r>
      <w:r w:rsidRPr="000B1F7C">
        <w:rPr>
          <w:rFonts w:ascii="Gill Sans MT" w:hAnsi="Gill Sans MT"/>
          <w:sz w:val="24"/>
          <w:szCs w:val="24"/>
        </w:rPr>
        <w:t>learning from feedback and using complaints constructively to drive service improvement. Complaints are increasingly viewed as an opportunity to identify root causes, strengthen oversight, and improve the tenant experience.</w:t>
      </w:r>
    </w:p>
    <w:p w14:paraId="47B03442" w14:textId="77777777" w:rsidR="000B1F7C" w:rsidRPr="000B1F7C" w:rsidRDefault="000B1F7C" w:rsidP="000B1F7C">
      <w:pPr>
        <w:rPr>
          <w:rFonts w:ascii="Gill Sans MT" w:hAnsi="Gill Sans MT"/>
          <w:sz w:val="24"/>
          <w:szCs w:val="24"/>
        </w:rPr>
      </w:pPr>
      <w:r w:rsidRPr="000B1F7C">
        <w:rPr>
          <w:rFonts w:ascii="Gill Sans MT" w:hAnsi="Gill Sans MT"/>
          <w:sz w:val="24"/>
          <w:szCs w:val="24"/>
        </w:rPr>
        <w:t>The key themes and actions arising from lessons learned during the year are summarised below:</w:t>
      </w:r>
    </w:p>
    <w:p w14:paraId="4DD1B034" w14:textId="77777777" w:rsidR="000B1F7C" w:rsidRP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t>Reducing Completion Delays</w:t>
      </w:r>
      <w:r w:rsidRPr="000B1F7C">
        <w:rPr>
          <w:rFonts w:ascii="Gill Sans MT" w:hAnsi="Gill Sans MT"/>
          <w:sz w:val="24"/>
          <w:szCs w:val="24"/>
        </w:rPr>
        <w:br/>
        <w:t>Weekly performance meetings are now held with contractors to review outstanding work orders and monitor compliance with published timescales.</w:t>
      </w:r>
    </w:p>
    <w:p w14:paraId="006187C5" w14:textId="77777777" w:rsidR="000B1F7C" w:rsidRP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t>Improved Communication with Tenants</w:t>
      </w:r>
      <w:r w:rsidRPr="000B1F7C">
        <w:rPr>
          <w:rFonts w:ascii="Gill Sans MT" w:hAnsi="Gill Sans MT"/>
          <w:sz w:val="24"/>
          <w:szCs w:val="24"/>
        </w:rPr>
        <w:br/>
        <w:t xml:space="preserve">These contractor meetings </w:t>
      </w:r>
      <w:proofErr w:type="gramStart"/>
      <w:r w:rsidRPr="000B1F7C">
        <w:rPr>
          <w:rFonts w:ascii="Gill Sans MT" w:hAnsi="Gill Sans MT"/>
          <w:sz w:val="24"/>
          <w:szCs w:val="24"/>
        </w:rPr>
        <w:t>provide</w:t>
      </w:r>
      <w:proofErr w:type="gramEnd"/>
      <w:r w:rsidRPr="000B1F7C">
        <w:rPr>
          <w:rFonts w:ascii="Gill Sans MT" w:hAnsi="Gill Sans MT"/>
          <w:sz w:val="24"/>
          <w:szCs w:val="24"/>
        </w:rPr>
        <w:t xml:space="preserve"> a mechanism to ensure tenants are kept informed promptly of any delays or additional works required, including clear communication of next steps.</w:t>
      </w:r>
    </w:p>
    <w:p w14:paraId="38A251FB" w14:textId="25AFE4F3" w:rsidR="000B1F7C" w:rsidRP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t>Tenant Satisfaction Monitoring</w:t>
      </w:r>
      <w:r w:rsidRPr="000B1F7C">
        <w:rPr>
          <w:rFonts w:ascii="Gill Sans MT" w:hAnsi="Gill Sans MT"/>
          <w:sz w:val="24"/>
          <w:szCs w:val="24"/>
        </w:rPr>
        <w:br/>
        <w:t xml:space="preserve">A satisfaction text messaging service </w:t>
      </w:r>
      <w:r w:rsidR="006738AE" w:rsidRPr="00BF79C3">
        <w:rPr>
          <w:rFonts w:ascii="Gill Sans MT" w:hAnsi="Gill Sans MT"/>
          <w:sz w:val="24"/>
          <w:szCs w:val="24"/>
        </w:rPr>
        <w:t xml:space="preserve">will be </w:t>
      </w:r>
      <w:r w:rsidRPr="000B1F7C">
        <w:rPr>
          <w:rFonts w:ascii="Gill Sans MT" w:hAnsi="Gill Sans MT"/>
          <w:sz w:val="24"/>
          <w:szCs w:val="24"/>
        </w:rPr>
        <w:t>introduced to capture timely feedback from tenants following the completion of works.</w:t>
      </w:r>
    </w:p>
    <w:p w14:paraId="462FD39D" w14:textId="77777777" w:rsidR="000B1F7C" w:rsidRP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t>Enhanced Use of Housing Management Systems</w:t>
      </w:r>
      <w:r w:rsidRPr="000B1F7C">
        <w:rPr>
          <w:rFonts w:ascii="Gill Sans MT" w:hAnsi="Gill Sans MT"/>
          <w:sz w:val="24"/>
          <w:szCs w:val="24"/>
        </w:rPr>
        <w:br/>
        <w:t>Greater and more consistent use of existing housing management systems has improved the tracking and monitoring of repairs and work orders.</w:t>
      </w:r>
    </w:p>
    <w:p w14:paraId="33D61690" w14:textId="77777777" w:rsidR="000B1F7C" w:rsidRP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t>Data Mapping and System Integration</w:t>
      </w:r>
      <w:r w:rsidRPr="000B1F7C">
        <w:rPr>
          <w:rFonts w:ascii="Gill Sans MT" w:hAnsi="Gill Sans MT"/>
          <w:sz w:val="24"/>
          <w:szCs w:val="24"/>
        </w:rPr>
        <w:br/>
        <w:t>A data mapping project has consolidated relevant information within a single system, enabling staff to access complete and accurate records and supporting more joined</w:t>
      </w:r>
      <w:r w:rsidRPr="000B1F7C">
        <w:rPr>
          <w:rFonts w:ascii="Gill Sans MT" w:hAnsi="Gill Sans MT"/>
          <w:sz w:val="24"/>
          <w:szCs w:val="24"/>
        </w:rPr>
        <w:noBreakHyphen/>
        <w:t>up service delivery.</w:t>
      </w:r>
    </w:p>
    <w:p w14:paraId="372C54B3" w14:textId="77777777" w:rsidR="000B1F7C" w:rsidRP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lastRenderedPageBreak/>
        <w:t>Strengthened Contractor Oversight</w:t>
      </w:r>
      <w:r w:rsidRPr="000B1F7C">
        <w:rPr>
          <w:rFonts w:ascii="Gill Sans MT" w:hAnsi="Gill Sans MT"/>
          <w:sz w:val="24"/>
          <w:szCs w:val="24"/>
        </w:rPr>
        <w:br/>
        <w:t>Regular contractor review meetings now assess work quality, customer satisfaction, appointment keeping, and overall performance against agreed targets, supporting continuous improvement.</w:t>
      </w:r>
    </w:p>
    <w:p w14:paraId="3ABA2E52" w14:textId="77777777" w:rsidR="000B1F7C" w:rsidRP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t>Post</w:t>
      </w:r>
      <w:r w:rsidRPr="000B1F7C">
        <w:rPr>
          <w:rFonts w:ascii="Gill Sans MT" w:hAnsi="Gill Sans MT"/>
          <w:b/>
          <w:bCs/>
          <w:sz w:val="24"/>
          <w:szCs w:val="24"/>
        </w:rPr>
        <w:noBreakHyphen/>
        <w:t>Inspection of Completed Works</w:t>
      </w:r>
      <w:r w:rsidRPr="000B1F7C">
        <w:rPr>
          <w:rFonts w:ascii="Gill Sans MT" w:hAnsi="Gill Sans MT"/>
          <w:sz w:val="24"/>
          <w:szCs w:val="24"/>
        </w:rPr>
        <w:br/>
        <w:t>The introduction of post</w:t>
      </w:r>
      <w:r w:rsidRPr="000B1F7C">
        <w:rPr>
          <w:rFonts w:ascii="Gill Sans MT" w:hAnsi="Gill Sans MT"/>
          <w:sz w:val="24"/>
          <w:szCs w:val="24"/>
        </w:rPr>
        <w:noBreakHyphen/>
        <w:t>inspection checks is improving quality assurance and contributing to higher satisfaction levels.</w:t>
      </w:r>
    </w:p>
    <w:p w14:paraId="138FCAB8" w14:textId="77777777" w:rsidR="000B1F7C" w:rsidRDefault="000B1F7C" w:rsidP="000B1F7C">
      <w:pPr>
        <w:numPr>
          <w:ilvl w:val="0"/>
          <w:numId w:val="15"/>
        </w:numPr>
        <w:rPr>
          <w:rFonts w:ascii="Gill Sans MT" w:hAnsi="Gill Sans MT"/>
          <w:sz w:val="24"/>
          <w:szCs w:val="24"/>
        </w:rPr>
      </w:pPr>
      <w:r w:rsidRPr="000B1F7C">
        <w:rPr>
          <w:rFonts w:ascii="Gill Sans MT" w:hAnsi="Gill Sans MT"/>
          <w:b/>
          <w:bCs/>
          <w:sz w:val="24"/>
          <w:szCs w:val="24"/>
        </w:rPr>
        <w:t>Cultural Shift in Complaint Handling</w:t>
      </w:r>
      <w:r w:rsidRPr="000B1F7C">
        <w:rPr>
          <w:rFonts w:ascii="Gill Sans MT" w:hAnsi="Gill Sans MT"/>
          <w:sz w:val="24"/>
          <w:szCs w:val="24"/>
        </w:rPr>
        <w:br/>
        <w:t>Progress continues towards embedding a more positive, learning</w:t>
      </w:r>
      <w:r w:rsidRPr="000B1F7C">
        <w:rPr>
          <w:rFonts w:ascii="Gill Sans MT" w:hAnsi="Gill Sans MT"/>
          <w:sz w:val="24"/>
          <w:szCs w:val="24"/>
        </w:rPr>
        <w:noBreakHyphen/>
        <w:t>focused culture in complaint handling, with earlier, more constructive engagement aimed at resolving issues before they escalate.</w:t>
      </w:r>
    </w:p>
    <w:p w14:paraId="4A231D4B" w14:textId="77777777" w:rsidR="00296967" w:rsidRPr="00BF79C3" w:rsidRDefault="00296967" w:rsidP="00296967">
      <w:pPr>
        <w:rPr>
          <w:rFonts w:ascii="Gill Sans MT" w:hAnsi="Gill Sans MT"/>
          <w:sz w:val="24"/>
          <w:szCs w:val="24"/>
        </w:rPr>
      </w:pPr>
    </w:p>
    <w:p w14:paraId="4865FFCD" w14:textId="5260BADC" w:rsidR="005F55CB" w:rsidRPr="00BF79C3" w:rsidRDefault="005F55CB" w:rsidP="005F55CB">
      <w:pPr>
        <w:rPr>
          <w:rFonts w:ascii="Gill Sans MT" w:hAnsi="Gill Sans MT"/>
          <w:b/>
          <w:bCs/>
          <w:color w:val="000000"/>
          <w:sz w:val="24"/>
          <w:szCs w:val="24"/>
        </w:rPr>
      </w:pPr>
      <w:r w:rsidRPr="00BF79C3">
        <w:rPr>
          <w:rFonts w:ascii="Gill Sans MT" w:hAnsi="Gill Sans MT"/>
          <w:b/>
          <w:bCs/>
          <w:color w:val="000000"/>
          <w:sz w:val="24"/>
          <w:szCs w:val="24"/>
        </w:rPr>
        <w:t xml:space="preserve">Compliments </w:t>
      </w:r>
    </w:p>
    <w:p w14:paraId="0C132641" w14:textId="77777777" w:rsidR="005F55CB" w:rsidRPr="00BF79C3" w:rsidRDefault="005F55CB" w:rsidP="005F55CB">
      <w:pPr>
        <w:rPr>
          <w:rFonts w:ascii="Gill Sans MT" w:hAnsi="Gill Sans MT"/>
          <w:color w:val="000000"/>
          <w:sz w:val="24"/>
          <w:szCs w:val="24"/>
        </w:rPr>
      </w:pPr>
      <w:r w:rsidRPr="00BF79C3">
        <w:rPr>
          <w:rFonts w:ascii="Gill Sans MT" w:hAnsi="Gill Sans MT"/>
          <w:color w:val="000000"/>
          <w:sz w:val="24"/>
          <w:szCs w:val="24"/>
        </w:rPr>
        <w:t xml:space="preserve">We received in total 17 compliments for 2025-26. </w:t>
      </w:r>
    </w:p>
    <w:tbl>
      <w:tblPr>
        <w:tblStyle w:val="TableGrid"/>
        <w:tblW w:w="0" w:type="auto"/>
        <w:tblLook w:val="04A0" w:firstRow="1" w:lastRow="0" w:firstColumn="1" w:lastColumn="0" w:noHBand="0" w:noVBand="1"/>
      </w:tblPr>
      <w:tblGrid>
        <w:gridCol w:w="1465"/>
        <w:gridCol w:w="1501"/>
        <w:gridCol w:w="1384"/>
        <w:gridCol w:w="1102"/>
        <w:gridCol w:w="1226"/>
        <w:gridCol w:w="1258"/>
      </w:tblGrid>
      <w:tr w:rsidR="005F55CB" w:rsidRPr="00BF79C3" w14:paraId="4DA8776D" w14:textId="77777777" w:rsidTr="005731B3">
        <w:tc>
          <w:tcPr>
            <w:tcW w:w="1465" w:type="dxa"/>
            <w:shd w:val="clear" w:color="auto" w:fill="A5C9EB" w:themeFill="text2" w:themeFillTint="40"/>
          </w:tcPr>
          <w:p w14:paraId="55AF49BA" w14:textId="77777777" w:rsidR="005F55CB" w:rsidRPr="00BF79C3" w:rsidRDefault="005F55CB" w:rsidP="004A1C98">
            <w:pPr>
              <w:jc w:val="center"/>
              <w:rPr>
                <w:rFonts w:ascii="Gill Sans MT" w:hAnsi="Gill Sans MT"/>
                <w:b/>
                <w:bCs/>
                <w:sz w:val="24"/>
                <w:szCs w:val="24"/>
              </w:rPr>
            </w:pPr>
            <w:r w:rsidRPr="00BF79C3">
              <w:rPr>
                <w:rFonts w:ascii="Gill Sans MT" w:hAnsi="Gill Sans MT"/>
                <w:b/>
                <w:bCs/>
                <w:sz w:val="24"/>
                <w:szCs w:val="24"/>
              </w:rPr>
              <w:t>Support</w:t>
            </w:r>
          </w:p>
        </w:tc>
        <w:tc>
          <w:tcPr>
            <w:tcW w:w="1501" w:type="dxa"/>
            <w:shd w:val="clear" w:color="auto" w:fill="A5C9EB" w:themeFill="text2" w:themeFillTint="40"/>
          </w:tcPr>
          <w:p w14:paraId="40AC54AA" w14:textId="77777777" w:rsidR="005F55CB" w:rsidRPr="00BF79C3" w:rsidRDefault="005F55CB" w:rsidP="004A1C98">
            <w:pPr>
              <w:jc w:val="center"/>
              <w:rPr>
                <w:rFonts w:ascii="Gill Sans MT" w:hAnsi="Gill Sans MT"/>
                <w:b/>
                <w:bCs/>
                <w:sz w:val="24"/>
                <w:szCs w:val="24"/>
              </w:rPr>
            </w:pPr>
            <w:r w:rsidRPr="00BF79C3">
              <w:rPr>
                <w:rFonts w:ascii="Gill Sans MT" w:hAnsi="Gill Sans MT"/>
                <w:b/>
                <w:bCs/>
                <w:sz w:val="24"/>
                <w:szCs w:val="24"/>
              </w:rPr>
              <w:t xml:space="preserve">Repairs </w:t>
            </w:r>
          </w:p>
        </w:tc>
        <w:tc>
          <w:tcPr>
            <w:tcW w:w="1384" w:type="dxa"/>
            <w:shd w:val="clear" w:color="auto" w:fill="A5C9EB" w:themeFill="text2" w:themeFillTint="40"/>
          </w:tcPr>
          <w:p w14:paraId="2E38CD68" w14:textId="77777777" w:rsidR="005F55CB" w:rsidRPr="00BF79C3" w:rsidRDefault="005F55CB" w:rsidP="004A1C98">
            <w:pPr>
              <w:jc w:val="center"/>
              <w:rPr>
                <w:rFonts w:ascii="Gill Sans MT" w:hAnsi="Gill Sans MT"/>
                <w:b/>
                <w:bCs/>
                <w:sz w:val="24"/>
                <w:szCs w:val="24"/>
              </w:rPr>
            </w:pPr>
            <w:r w:rsidRPr="00BF79C3">
              <w:rPr>
                <w:rFonts w:ascii="Gill Sans MT" w:hAnsi="Gill Sans MT"/>
                <w:b/>
                <w:bCs/>
                <w:sz w:val="24"/>
                <w:szCs w:val="24"/>
              </w:rPr>
              <w:t xml:space="preserve">Estates </w:t>
            </w:r>
          </w:p>
        </w:tc>
        <w:tc>
          <w:tcPr>
            <w:tcW w:w="1102" w:type="dxa"/>
            <w:shd w:val="clear" w:color="auto" w:fill="A5C9EB" w:themeFill="text2" w:themeFillTint="40"/>
          </w:tcPr>
          <w:p w14:paraId="542CEBD7" w14:textId="77777777" w:rsidR="005F55CB" w:rsidRPr="00BF79C3" w:rsidRDefault="005F55CB" w:rsidP="004A1C98">
            <w:pPr>
              <w:jc w:val="center"/>
              <w:rPr>
                <w:rFonts w:ascii="Gill Sans MT" w:hAnsi="Gill Sans MT"/>
                <w:b/>
                <w:bCs/>
                <w:sz w:val="24"/>
                <w:szCs w:val="24"/>
              </w:rPr>
            </w:pPr>
            <w:r w:rsidRPr="00BF79C3">
              <w:rPr>
                <w:rFonts w:ascii="Gill Sans MT" w:hAnsi="Gill Sans MT"/>
                <w:b/>
                <w:bCs/>
                <w:sz w:val="24"/>
                <w:szCs w:val="24"/>
              </w:rPr>
              <w:t xml:space="preserve">Funday </w:t>
            </w:r>
          </w:p>
        </w:tc>
        <w:tc>
          <w:tcPr>
            <w:tcW w:w="1226" w:type="dxa"/>
            <w:shd w:val="clear" w:color="auto" w:fill="A5C9EB" w:themeFill="text2" w:themeFillTint="40"/>
          </w:tcPr>
          <w:p w14:paraId="5A6087DF" w14:textId="77777777" w:rsidR="005F55CB" w:rsidRPr="00BF79C3" w:rsidRDefault="005F55CB" w:rsidP="004A1C98">
            <w:pPr>
              <w:jc w:val="center"/>
              <w:rPr>
                <w:rFonts w:ascii="Gill Sans MT" w:hAnsi="Gill Sans MT"/>
                <w:b/>
                <w:bCs/>
                <w:sz w:val="24"/>
                <w:szCs w:val="24"/>
              </w:rPr>
            </w:pPr>
            <w:r w:rsidRPr="00BF79C3">
              <w:rPr>
                <w:rFonts w:ascii="Gill Sans MT" w:hAnsi="Gill Sans MT"/>
                <w:b/>
                <w:bCs/>
                <w:sz w:val="24"/>
                <w:szCs w:val="24"/>
              </w:rPr>
              <w:t xml:space="preserve">Kitchens </w:t>
            </w:r>
          </w:p>
        </w:tc>
        <w:tc>
          <w:tcPr>
            <w:tcW w:w="1258" w:type="dxa"/>
            <w:shd w:val="clear" w:color="auto" w:fill="A5C9EB" w:themeFill="text2" w:themeFillTint="40"/>
          </w:tcPr>
          <w:p w14:paraId="44495E03" w14:textId="77777777" w:rsidR="005F55CB" w:rsidRPr="00BF79C3" w:rsidRDefault="005F55CB" w:rsidP="004A1C98">
            <w:pPr>
              <w:jc w:val="center"/>
              <w:rPr>
                <w:rFonts w:ascii="Gill Sans MT" w:hAnsi="Gill Sans MT"/>
                <w:b/>
                <w:bCs/>
                <w:sz w:val="24"/>
                <w:szCs w:val="24"/>
              </w:rPr>
            </w:pPr>
            <w:r w:rsidRPr="00BF79C3">
              <w:rPr>
                <w:rFonts w:ascii="Gill Sans MT" w:hAnsi="Gill Sans MT"/>
                <w:b/>
                <w:bCs/>
                <w:sz w:val="24"/>
                <w:szCs w:val="24"/>
              </w:rPr>
              <w:t xml:space="preserve">Damp and mould </w:t>
            </w:r>
          </w:p>
        </w:tc>
      </w:tr>
      <w:tr w:rsidR="005F55CB" w:rsidRPr="00BF79C3" w14:paraId="60EB5421" w14:textId="77777777" w:rsidTr="004A1C98">
        <w:tc>
          <w:tcPr>
            <w:tcW w:w="1465" w:type="dxa"/>
          </w:tcPr>
          <w:p w14:paraId="52FA5E5F" w14:textId="77777777" w:rsidR="005F55CB" w:rsidRPr="00BF79C3" w:rsidRDefault="005F55CB" w:rsidP="004A1C98">
            <w:pPr>
              <w:jc w:val="center"/>
              <w:rPr>
                <w:rFonts w:ascii="Gill Sans MT" w:hAnsi="Gill Sans MT"/>
                <w:sz w:val="24"/>
                <w:szCs w:val="24"/>
              </w:rPr>
            </w:pPr>
            <w:r w:rsidRPr="00BF79C3">
              <w:rPr>
                <w:rFonts w:ascii="Gill Sans MT" w:hAnsi="Gill Sans MT"/>
                <w:sz w:val="24"/>
                <w:szCs w:val="24"/>
              </w:rPr>
              <w:t>3</w:t>
            </w:r>
          </w:p>
        </w:tc>
        <w:tc>
          <w:tcPr>
            <w:tcW w:w="1501" w:type="dxa"/>
          </w:tcPr>
          <w:p w14:paraId="6A03512E" w14:textId="77777777" w:rsidR="005F55CB" w:rsidRPr="00BF79C3" w:rsidRDefault="005F55CB" w:rsidP="004A1C98">
            <w:pPr>
              <w:jc w:val="center"/>
              <w:rPr>
                <w:rFonts w:ascii="Gill Sans MT" w:hAnsi="Gill Sans MT"/>
                <w:sz w:val="24"/>
                <w:szCs w:val="24"/>
              </w:rPr>
            </w:pPr>
            <w:r w:rsidRPr="00BF79C3">
              <w:rPr>
                <w:rFonts w:ascii="Gill Sans MT" w:hAnsi="Gill Sans MT"/>
                <w:sz w:val="24"/>
                <w:szCs w:val="24"/>
              </w:rPr>
              <w:t>9</w:t>
            </w:r>
          </w:p>
        </w:tc>
        <w:tc>
          <w:tcPr>
            <w:tcW w:w="1384" w:type="dxa"/>
          </w:tcPr>
          <w:p w14:paraId="1C4E366B" w14:textId="77777777" w:rsidR="005F55CB" w:rsidRPr="00BF79C3" w:rsidRDefault="005F55CB" w:rsidP="004A1C98">
            <w:pPr>
              <w:jc w:val="center"/>
              <w:rPr>
                <w:rFonts w:ascii="Gill Sans MT" w:hAnsi="Gill Sans MT"/>
                <w:sz w:val="24"/>
                <w:szCs w:val="24"/>
              </w:rPr>
            </w:pPr>
            <w:r w:rsidRPr="00BF79C3">
              <w:rPr>
                <w:rFonts w:ascii="Gill Sans MT" w:hAnsi="Gill Sans MT"/>
                <w:sz w:val="24"/>
                <w:szCs w:val="24"/>
              </w:rPr>
              <w:t>1</w:t>
            </w:r>
          </w:p>
        </w:tc>
        <w:tc>
          <w:tcPr>
            <w:tcW w:w="1102" w:type="dxa"/>
          </w:tcPr>
          <w:p w14:paraId="7F8A5F24" w14:textId="77777777" w:rsidR="005F55CB" w:rsidRPr="00BF79C3" w:rsidRDefault="005F55CB" w:rsidP="004A1C98">
            <w:pPr>
              <w:jc w:val="center"/>
              <w:rPr>
                <w:rFonts w:ascii="Gill Sans MT" w:hAnsi="Gill Sans MT"/>
                <w:sz w:val="24"/>
                <w:szCs w:val="24"/>
              </w:rPr>
            </w:pPr>
            <w:r w:rsidRPr="00BF79C3">
              <w:rPr>
                <w:rFonts w:ascii="Gill Sans MT" w:hAnsi="Gill Sans MT"/>
                <w:sz w:val="24"/>
                <w:szCs w:val="24"/>
              </w:rPr>
              <w:t>1</w:t>
            </w:r>
          </w:p>
        </w:tc>
        <w:tc>
          <w:tcPr>
            <w:tcW w:w="1226" w:type="dxa"/>
          </w:tcPr>
          <w:p w14:paraId="7A70D1B9" w14:textId="77777777" w:rsidR="005F55CB" w:rsidRPr="00BF79C3" w:rsidRDefault="005F55CB" w:rsidP="004A1C98">
            <w:pPr>
              <w:jc w:val="center"/>
              <w:rPr>
                <w:rFonts w:ascii="Gill Sans MT" w:hAnsi="Gill Sans MT"/>
                <w:sz w:val="24"/>
                <w:szCs w:val="24"/>
              </w:rPr>
            </w:pPr>
            <w:r w:rsidRPr="00BF79C3">
              <w:rPr>
                <w:rFonts w:ascii="Gill Sans MT" w:hAnsi="Gill Sans MT"/>
                <w:sz w:val="24"/>
                <w:szCs w:val="24"/>
              </w:rPr>
              <w:t>1</w:t>
            </w:r>
          </w:p>
        </w:tc>
        <w:tc>
          <w:tcPr>
            <w:tcW w:w="1258" w:type="dxa"/>
          </w:tcPr>
          <w:p w14:paraId="552AAAE7" w14:textId="77777777" w:rsidR="005F55CB" w:rsidRPr="00BF79C3" w:rsidRDefault="005F55CB" w:rsidP="004A1C98">
            <w:pPr>
              <w:jc w:val="center"/>
              <w:rPr>
                <w:rFonts w:ascii="Gill Sans MT" w:hAnsi="Gill Sans MT"/>
                <w:sz w:val="24"/>
                <w:szCs w:val="24"/>
              </w:rPr>
            </w:pPr>
            <w:r w:rsidRPr="00BF79C3">
              <w:rPr>
                <w:rFonts w:ascii="Gill Sans MT" w:hAnsi="Gill Sans MT"/>
                <w:sz w:val="24"/>
                <w:szCs w:val="24"/>
              </w:rPr>
              <w:t>2</w:t>
            </w:r>
          </w:p>
        </w:tc>
      </w:tr>
    </w:tbl>
    <w:p w14:paraId="3F076BA0" w14:textId="77777777" w:rsidR="005F55CB" w:rsidRPr="00BF79C3" w:rsidRDefault="005F55CB" w:rsidP="005F55CB">
      <w:pPr>
        <w:rPr>
          <w:rFonts w:ascii="Gill Sans MT" w:hAnsi="Gill Sans MT"/>
          <w:b/>
          <w:bCs/>
          <w:color w:val="000000"/>
          <w:sz w:val="24"/>
          <w:szCs w:val="24"/>
        </w:rPr>
      </w:pPr>
    </w:p>
    <w:p w14:paraId="1AB8B9B6" w14:textId="77777777" w:rsidR="005F55CB" w:rsidRPr="00BF79C3" w:rsidRDefault="005F55CB" w:rsidP="005F55CB">
      <w:pPr>
        <w:rPr>
          <w:rFonts w:ascii="Gill Sans MT" w:hAnsi="Gill Sans MT"/>
          <w:color w:val="000000"/>
          <w:sz w:val="24"/>
          <w:szCs w:val="24"/>
        </w:rPr>
      </w:pPr>
      <w:r w:rsidRPr="00BF79C3">
        <w:rPr>
          <w:rFonts w:ascii="Gill Sans MT" w:hAnsi="Gill Sans MT"/>
          <w:color w:val="000000"/>
          <w:sz w:val="24"/>
          <w:szCs w:val="24"/>
        </w:rPr>
        <w:t xml:space="preserve">Some examples of the compliments below </w:t>
      </w:r>
    </w:p>
    <w:p w14:paraId="3BB933C3" w14:textId="77777777" w:rsidR="005F55CB" w:rsidRPr="00BF79C3" w:rsidRDefault="005F55CB" w:rsidP="005F55CB">
      <w:pPr>
        <w:pStyle w:val="ListParagraph"/>
        <w:numPr>
          <w:ilvl w:val="0"/>
          <w:numId w:val="8"/>
        </w:numPr>
        <w:spacing w:after="0" w:line="240" w:lineRule="auto"/>
        <w:rPr>
          <w:rFonts w:ascii="Gill Sans MT" w:eastAsia="Times New Roman" w:hAnsi="Gill Sans MT" w:cs="Calibri"/>
          <w:color w:val="000000"/>
          <w:sz w:val="24"/>
          <w:szCs w:val="24"/>
          <w:lang w:eastAsia="en-GB"/>
        </w:rPr>
      </w:pPr>
      <w:r w:rsidRPr="00BF79C3">
        <w:rPr>
          <w:rFonts w:ascii="Gill Sans MT" w:eastAsia="Times New Roman" w:hAnsi="Gill Sans MT" w:cs="Calibri"/>
          <w:color w:val="000000"/>
          <w:sz w:val="24"/>
          <w:szCs w:val="24"/>
          <w:lang w:eastAsia="en-GB"/>
        </w:rPr>
        <w:t>Tenants’ daughter called and thanked staff for giving her mum a voice and helping them be heard.</w:t>
      </w:r>
    </w:p>
    <w:p w14:paraId="4B03A5F7" w14:textId="77777777" w:rsidR="005F55CB" w:rsidRPr="00BF79C3" w:rsidRDefault="005F55CB" w:rsidP="005F55CB">
      <w:pPr>
        <w:pStyle w:val="ListParagraph"/>
        <w:numPr>
          <w:ilvl w:val="0"/>
          <w:numId w:val="8"/>
        </w:numPr>
        <w:spacing w:after="0" w:line="240" w:lineRule="auto"/>
        <w:rPr>
          <w:rFonts w:ascii="Gill Sans MT" w:eastAsia="Times New Roman" w:hAnsi="Gill Sans MT" w:cs="Calibri"/>
          <w:color w:val="000000"/>
          <w:sz w:val="24"/>
          <w:szCs w:val="24"/>
          <w:lang w:eastAsia="en-GB"/>
        </w:rPr>
      </w:pPr>
      <w:r w:rsidRPr="00BF79C3">
        <w:rPr>
          <w:rFonts w:ascii="Gill Sans MT" w:eastAsia="Times New Roman" w:hAnsi="Gill Sans MT" w:cs="Calibri"/>
          <w:color w:val="000000"/>
          <w:sz w:val="24"/>
          <w:szCs w:val="24"/>
          <w:lang w:eastAsia="en-GB"/>
        </w:rPr>
        <w:t>Sincere thanks to Asif for his consistent and steady support throughout this challenging period.</w:t>
      </w:r>
    </w:p>
    <w:p w14:paraId="6397AAB8" w14:textId="1545F070" w:rsidR="000C5868" w:rsidRPr="00BF79C3" w:rsidRDefault="005F55CB" w:rsidP="005F55CB">
      <w:pPr>
        <w:pStyle w:val="ListParagraph"/>
        <w:numPr>
          <w:ilvl w:val="0"/>
          <w:numId w:val="8"/>
        </w:numPr>
        <w:spacing w:after="0" w:line="240" w:lineRule="auto"/>
        <w:rPr>
          <w:rFonts w:ascii="Gill Sans MT" w:eastAsia="Times New Roman" w:hAnsi="Gill Sans MT" w:cs="Calibri"/>
          <w:color w:val="000000"/>
          <w:sz w:val="24"/>
          <w:szCs w:val="24"/>
          <w:lang w:eastAsia="en-GB"/>
        </w:rPr>
      </w:pPr>
      <w:r w:rsidRPr="00BF79C3">
        <w:rPr>
          <w:rFonts w:ascii="Gill Sans MT" w:eastAsia="Times New Roman" w:hAnsi="Gill Sans MT" w:cs="Calibri"/>
          <w:color w:val="000000"/>
          <w:sz w:val="24"/>
          <w:szCs w:val="24"/>
          <w:lang w:eastAsia="en-GB"/>
        </w:rPr>
        <w:t>I am highly impressed with the quality of support given, I really appreciate how consistently responsive you have been in ensuring the bathroom works went smoothly, and for handling everything so promptly along the way. Thank you so much. </w:t>
      </w:r>
    </w:p>
    <w:p w14:paraId="6CE3C044" w14:textId="211B1F72" w:rsidR="005F55CB" w:rsidRPr="001570F9" w:rsidRDefault="005F55CB" w:rsidP="001570F9">
      <w:pPr>
        <w:pStyle w:val="ListParagraph"/>
        <w:numPr>
          <w:ilvl w:val="0"/>
          <w:numId w:val="8"/>
        </w:numPr>
        <w:spacing w:after="0" w:line="240" w:lineRule="auto"/>
        <w:rPr>
          <w:rFonts w:ascii="Gill Sans MT" w:eastAsia="Times New Roman" w:hAnsi="Gill Sans MT" w:cs="Calibri"/>
          <w:color w:val="000000"/>
          <w:sz w:val="24"/>
          <w:szCs w:val="24"/>
          <w:lang w:eastAsia="en-GB"/>
        </w:rPr>
      </w:pPr>
      <w:r w:rsidRPr="00BF79C3">
        <w:rPr>
          <w:rFonts w:ascii="Gill Sans MT" w:eastAsia="Times New Roman" w:hAnsi="Gill Sans MT" w:cs="Calibri"/>
          <w:color w:val="000000"/>
          <w:sz w:val="24"/>
          <w:szCs w:val="24"/>
          <w:lang w:eastAsia="en-GB"/>
        </w:rPr>
        <w:t>I just wanted to say thank you for arranging for the downstairs toilet and flooring to be updated – it has really transformed the space and made it so much more usable.</w:t>
      </w:r>
      <w:r w:rsidRPr="00BF79C3">
        <w:rPr>
          <w:rFonts w:ascii="Gill Sans MT" w:eastAsia="Times New Roman" w:hAnsi="Gill Sans MT" w:cs="Calibri"/>
          <w:color w:val="000000"/>
          <w:sz w:val="24"/>
          <w:szCs w:val="24"/>
          <w:lang w:eastAsia="en-GB"/>
        </w:rPr>
        <w:br/>
        <w:t>I also want to express how impressed I was with Ongar. They were fantastic – polite, trustworthy, and incredibly understanding, even when I changed my mind a few times! Their work was of a very high standard, and it truly felt like they treated my home with the same care and attention as they would their own. Please do pass on my sincere thanks to Alan and the team. I am already looking forward to them hopefully fitting my new kitchen very soon!</w:t>
      </w:r>
    </w:p>
    <w:p w14:paraId="44BB83B8" w14:textId="733F099B" w:rsidR="005F55CB" w:rsidRPr="009F1601" w:rsidRDefault="005F55CB" w:rsidP="009F1601">
      <w:pPr>
        <w:pStyle w:val="ListParagraph"/>
        <w:numPr>
          <w:ilvl w:val="0"/>
          <w:numId w:val="8"/>
        </w:numPr>
        <w:spacing w:after="0" w:line="240" w:lineRule="auto"/>
        <w:rPr>
          <w:rFonts w:ascii="Gill Sans MT" w:eastAsia="Times New Roman" w:hAnsi="Gill Sans MT" w:cs="Calibri"/>
          <w:color w:val="000000"/>
          <w:sz w:val="24"/>
          <w:szCs w:val="24"/>
          <w:lang w:eastAsia="en-GB"/>
        </w:rPr>
      </w:pPr>
      <w:r w:rsidRPr="00BF79C3">
        <w:rPr>
          <w:rFonts w:ascii="Gill Sans MT" w:eastAsia="Times New Roman" w:hAnsi="Gill Sans MT" w:cs="Calibri"/>
          <w:color w:val="000000"/>
          <w:sz w:val="24"/>
          <w:szCs w:val="24"/>
          <w:lang w:eastAsia="en-GB"/>
        </w:rPr>
        <w:t xml:space="preserve">I think Marius is brilliant at his job, attentive, and proactive. </w:t>
      </w:r>
    </w:p>
    <w:p w14:paraId="68B901E2" w14:textId="77777777" w:rsidR="005F55CB" w:rsidRPr="00BF79C3" w:rsidRDefault="005F55CB" w:rsidP="005F55CB">
      <w:pPr>
        <w:pStyle w:val="ListParagraph"/>
        <w:numPr>
          <w:ilvl w:val="0"/>
          <w:numId w:val="8"/>
        </w:numPr>
        <w:spacing w:after="0" w:line="240" w:lineRule="auto"/>
        <w:rPr>
          <w:rFonts w:ascii="Gill Sans MT" w:eastAsia="Times New Roman" w:hAnsi="Gill Sans MT" w:cs="Calibri"/>
          <w:color w:val="000000"/>
          <w:sz w:val="24"/>
          <w:szCs w:val="24"/>
          <w:lang w:eastAsia="en-GB"/>
        </w:rPr>
      </w:pPr>
      <w:r w:rsidRPr="00BF79C3">
        <w:rPr>
          <w:rFonts w:ascii="Gill Sans MT" w:eastAsia="Times New Roman" w:hAnsi="Gill Sans MT" w:cs="Calibri"/>
          <w:color w:val="000000"/>
          <w:sz w:val="24"/>
          <w:szCs w:val="24"/>
          <w:lang w:eastAsia="en-GB"/>
        </w:rPr>
        <w:t xml:space="preserve">Fantastic new contractors Twin Peak Builders </w:t>
      </w:r>
    </w:p>
    <w:p w14:paraId="436D473C" w14:textId="77777777" w:rsidR="005731B3" w:rsidRPr="00BF79C3" w:rsidRDefault="005731B3" w:rsidP="002D5EFE">
      <w:pPr>
        <w:rPr>
          <w:rFonts w:ascii="Gill Sans MT" w:hAnsi="Gill Sans MT"/>
          <w:b/>
          <w:bCs/>
          <w:sz w:val="24"/>
          <w:szCs w:val="24"/>
        </w:rPr>
      </w:pPr>
    </w:p>
    <w:p w14:paraId="0772F9BA" w14:textId="1A36FC68" w:rsidR="002D5EFE" w:rsidRPr="00BF79C3" w:rsidRDefault="00296967" w:rsidP="002D5EFE">
      <w:pPr>
        <w:rPr>
          <w:rFonts w:ascii="Gill Sans MT" w:hAnsi="Gill Sans MT"/>
          <w:sz w:val="24"/>
          <w:szCs w:val="24"/>
        </w:rPr>
      </w:pPr>
      <w:r>
        <w:rPr>
          <w:rFonts w:ascii="Gill Sans MT" w:hAnsi="Gill Sans MT"/>
          <w:b/>
          <w:bCs/>
          <w:sz w:val="24"/>
          <w:szCs w:val="24"/>
        </w:rPr>
        <w:t>S</w:t>
      </w:r>
      <w:r w:rsidR="002D5EFE" w:rsidRPr="00BF79C3">
        <w:rPr>
          <w:rFonts w:ascii="Gill Sans MT" w:hAnsi="Gill Sans MT"/>
          <w:b/>
          <w:bCs/>
          <w:sz w:val="24"/>
          <w:szCs w:val="24"/>
        </w:rPr>
        <w:t>ervice requests</w:t>
      </w:r>
    </w:p>
    <w:p w14:paraId="60E2F7A3" w14:textId="0A1A6297" w:rsidR="002D5EFE" w:rsidRPr="00BF79C3" w:rsidRDefault="002D5EFE" w:rsidP="002D5EFE">
      <w:pPr>
        <w:rPr>
          <w:rFonts w:ascii="Gill Sans MT" w:hAnsi="Gill Sans MT"/>
          <w:sz w:val="24"/>
          <w:szCs w:val="24"/>
        </w:rPr>
      </w:pPr>
      <w:r w:rsidRPr="00BF79C3">
        <w:rPr>
          <w:rFonts w:ascii="Gill Sans MT" w:hAnsi="Gill Sans MT"/>
          <w:color w:val="000000"/>
          <w:sz w:val="24"/>
          <w:szCs w:val="24"/>
        </w:rPr>
        <w:t xml:space="preserve">There were 6 service requests during the year. 5 were resolved to the tenants' satisfaction, while 1was escalated </w:t>
      </w:r>
      <w:r w:rsidR="00F06528">
        <w:rPr>
          <w:rFonts w:ascii="Gill Sans MT" w:hAnsi="Gill Sans MT"/>
          <w:color w:val="000000"/>
          <w:sz w:val="24"/>
          <w:szCs w:val="24"/>
        </w:rPr>
        <w:t xml:space="preserve">through the </w:t>
      </w:r>
      <w:r w:rsidRPr="00BF79C3">
        <w:rPr>
          <w:rFonts w:ascii="Gill Sans MT" w:hAnsi="Gill Sans MT"/>
          <w:color w:val="000000"/>
          <w:sz w:val="24"/>
          <w:szCs w:val="24"/>
        </w:rPr>
        <w:t>complaints procedure and was partially upheld.</w:t>
      </w:r>
    </w:p>
    <w:tbl>
      <w:tblPr>
        <w:tblStyle w:val="TableGrid"/>
        <w:tblW w:w="0" w:type="auto"/>
        <w:tblLook w:val="04A0" w:firstRow="1" w:lastRow="0" w:firstColumn="1" w:lastColumn="0" w:noHBand="0" w:noVBand="1"/>
      </w:tblPr>
      <w:tblGrid>
        <w:gridCol w:w="2289"/>
        <w:gridCol w:w="2488"/>
        <w:gridCol w:w="2211"/>
        <w:gridCol w:w="2028"/>
      </w:tblGrid>
      <w:tr w:rsidR="002D5EFE" w:rsidRPr="00BF79C3" w14:paraId="3AAFAF55" w14:textId="77777777" w:rsidTr="005731B3">
        <w:tc>
          <w:tcPr>
            <w:tcW w:w="2289" w:type="dxa"/>
            <w:shd w:val="clear" w:color="auto" w:fill="A5C9EB" w:themeFill="text2" w:themeFillTint="40"/>
          </w:tcPr>
          <w:p w14:paraId="7E43025A" w14:textId="77777777" w:rsidR="002D5EFE" w:rsidRPr="00BF79C3" w:rsidRDefault="002D5EFE" w:rsidP="004A1C98">
            <w:pPr>
              <w:jc w:val="center"/>
              <w:rPr>
                <w:rFonts w:ascii="Gill Sans MT" w:hAnsi="Gill Sans MT"/>
                <w:b/>
                <w:bCs/>
                <w:sz w:val="24"/>
                <w:szCs w:val="24"/>
              </w:rPr>
            </w:pPr>
            <w:r w:rsidRPr="00BF79C3">
              <w:rPr>
                <w:rFonts w:ascii="Gill Sans MT" w:hAnsi="Gill Sans MT"/>
                <w:b/>
                <w:bCs/>
                <w:sz w:val="24"/>
                <w:szCs w:val="24"/>
              </w:rPr>
              <w:t xml:space="preserve">Repairs </w:t>
            </w:r>
          </w:p>
        </w:tc>
        <w:tc>
          <w:tcPr>
            <w:tcW w:w="2488" w:type="dxa"/>
            <w:shd w:val="clear" w:color="auto" w:fill="A5C9EB" w:themeFill="text2" w:themeFillTint="40"/>
          </w:tcPr>
          <w:p w14:paraId="6BBE243D" w14:textId="77777777" w:rsidR="002D5EFE" w:rsidRPr="00BF79C3" w:rsidRDefault="002D5EFE" w:rsidP="004A1C98">
            <w:pPr>
              <w:jc w:val="center"/>
              <w:rPr>
                <w:rFonts w:ascii="Gill Sans MT" w:hAnsi="Gill Sans MT"/>
                <w:b/>
                <w:bCs/>
                <w:sz w:val="24"/>
                <w:szCs w:val="24"/>
              </w:rPr>
            </w:pPr>
            <w:r w:rsidRPr="00BF79C3">
              <w:rPr>
                <w:rFonts w:ascii="Gill Sans MT" w:hAnsi="Gill Sans MT"/>
                <w:b/>
                <w:bCs/>
                <w:sz w:val="24"/>
                <w:szCs w:val="24"/>
              </w:rPr>
              <w:t>Housing Management</w:t>
            </w:r>
          </w:p>
        </w:tc>
        <w:tc>
          <w:tcPr>
            <w:tcW w:w="2211" w:type="dxa"/>
            <w:shd w:val="clear" w:color="auto" w:fill="A5C9EB" w:themeFill="text2" w:themeFillTint="40"/>
          </w:tcPr>
          <w:p w14:paraId="78812793" w14:textId="77777777" w:rsidR="002D5EFE" w:rsidRPr="00BF79C3" w:rsidRDefault="002D5EFE" w:rsidP="004A1C98">
            <w:pPr>
              <w:jc w:val="center"/>
              <w:rPr>
                <w:rFonts w:ascii="Gill Sans MT" w:hAnsi="Gill Sans MT"/>
                <w:b/>
                <w:bCs/>
                <w:sz w:val="24"/>
                <w:szCs w:val="24"/>
              </w:rPr>
            </w:pPr>
            <w:r w:rsidRPr="00BF79C3">
              <w:rPr>
                <w:rFonts w:ascii="Gill Sans MT" w:hAnsi="Gill Sans MT"/>
                <w:b/>
                <w:bCs/>
                <w:sz w:val="24"/>
                <w:szCs w:val="24"/>
              </w:rPr>
              <w:t xml:space="preserve">Noise </w:t>
            </w:r>
          </w:p>
        </w:tc>
        <w:tc>
          <w:tcPr>
            <w:tcW w:w="2028" w:type="dxa"/>
            <w:shd w:val="clear" w:color="auto" w:fill="A5C9EB" w:themeFill="text2" w:themeFillTint="40"/>
          </w:tcPr>
          <w:p w14:paraId="0DD83681" w14:textId="77777777" w:rsidR="002D5EFE" w:rsidRPr="00BF79C3" w:rsidRDefault="002D5EFE" w:rsidP="004A1C98">
            <w:pPr>
              <w:jc w:val="center"/>
              <w:rPr>
                <w:rFonts w:ascii="Gill Sans MT" w:hAnsi="Gill Sans MT"/>
                <w:b/>
                <w:bCs/>
                <w:sz w:val="24"/>
                <w:szCs w:val="24"/>
              </w:rPr>
            </w:pPr>
            <w:r w:rsidRPr="00BF79C3">
              <w:rPr>
                <w:rFonts w:ascii="Gill Sans MT" w:hAnsi="Gill Sans MT"/>
                <w:b/>
                <w:bCs/>
                <w:sz w:val="24"/>
                <w:szCs w:val="24"/>
              </w:rPr>
              <w:t xml:space="preserve">Security </w:t>
            </w:r>
          </w:p>
        </w:tc>
      </w:tr>
      <w:tr w:rsidR="002D5EFE" w:rsidRPr="00BF79C3" w14:paraId="47EB7095" w14:textId="77777777" w:rsidTr="004A1C98">
        <w:tc>
          <w:tcPr>
            <w:tcW w:w="2289" w:type="dxa"/>
          </w:tcPr>
          <w:p w14:paraId="00E619C3" w14:textId="77777777" w:rsidR="002D5EFE" w:rsidRPr="00BF79C3" w:rsidRDefault="002D5EFE" w:rsidP="004A1C98">
            <w:pPr>
              <w:jc w:val="center"/>
              <w:rPr>
                <w:rFonts w:ascii="Gill Sans MT" w:hAnsi="Gill Sans MT"/>
                <w:sz w:val="24"/>
                <w:szCs w:val="24"/>
              </w:rPr>
            </w:pPr>
            <w:r w:rsidRPr="00BF79C3">
              <w:rPr>
                <w:rFonts w:ascii="Gill Sans MT" w:hAnsi="Gill Sans MT"/>
                <w:sz w:val="24"/>
                <w:szCs w:val="24"/>
              </w:rPr>
              <w:t>2</w:t>
            </w:r>
          </w:p>
        </w:tc>
        <w:tc>
          <w:tcPr>
            <w:tcW w:w="2488" w:type="dxa"/>
          </w:tcPr>
          <w:p w14:paraId="16770511" w14:textId="77777777" w:rsidR="002D5EFE" w:rsidRPr="00BF79C3" w:rsidRDefault="002D5EFE" w:rsidP="004A1C98">
            <w:pPr>
              <w:jc w:val="center"/>
              <w:rPr>
                <w:rFonts w:ascii="Gill Sans MT" w:hAnsi="Gill Sans MT"/>
                <w:sz w:val="24"/>
                <w:szCs w:val="24"/>
              </w:rPr>
            </w:pPr>
            <w:r w:rsidRPr="00BF79C3">
              <w:rPr>
                <w:rFonts w:ascii="Gill Sans MT" w:hAnsi="Gill Sans MT"/>
                <w:sz w:val="24"/>
                <w:szCs w:val="24"/>
              </w:rPr>
              <w:t>2</w:t>
            </w:r>
          </w:p>
        </w:tc>
        <w:tc>
          <w:tcPr>
            <w:tcW w:w="2211" w:type="dxa"/>
          </w:tcPr>
          <w:p w14:paraId="6F0A0BA1" w14:textId="77777777" w:rsidR="002D5EFE" w:rsidRPr="00BF79C3" w:rsidRDefault="002D5EFE" w:rsidP="004A1C98">
            <w:pPr>
              <w:jc w:val="center"/>
              <w:rPr>
                <w:rFonts w:ascii="Gill Sans MT" w:hAnsi="Gill Sans MT"/>
                <w:sz w:val="24"/>
                <w:szCs w:val="24"/>
              </w:rPr>
            </w:pPr>
            <w:r w:rsidRPr="00BF79C3">
              <w:rPr>
                <w:rFonts w:ascii="Gill Sans MT" w:hAnsi="Gill Sans MT"/>
                <w:sz w:val="24"/>
                <w:szCs w:val="24"/>
              </w:rPr>
              <w:t>1</w:t>
            </w:r>
          </w:p>
        </w:tc>
        <w:tc>
          <w:tcPr>
            <w:tcW w:w="2028" w:type="dxa"/>
          </w:tcPr>
          <w:p w14:paraId="6F6D1C81" w14:textId="77777777" w:rsidR="002D5EFE" w:rsidRPr="00BF79C3" w:rsidRDefault="002D5EFE" w:rsidP="004A1C98">
            <w:pPr>
              <w:jc w:val="center"/>
              <w:rPr>
                <w:rFonts w:ascii="Gill Sans MT" w:hAnsi="Gill Sans MT"/>
                <w:sz w:val="24"/>
                <w:szCs w:val="24"/>
              </w:rPr>
            </w:pPr>
            <w:r w:rsidRPr="00BF79C3">
              <w:rPr>
                <w:rFonts w:ascii="Gill Sans MT" w:hAnsi="Gill Sans MT"/>
                <w:sz w:val="24"/>
                <w:szCs w:val="24"/>
              </w:rPr>
              <w:t>1</w:t>
            </w:r>
          </w:p>
        </w:tc>
      </w:tr>
    </w:tbl>
    <w:p w14:paraId="31B95441" w14:textId="77777777" w:rsidR="000768BE" w:rsidRPr="00BF79C3" w:rsidRDefault="000768BE" w:rsidP="00962C3E">
      <w:pPr>
        <w:rPr>
          <w:rFonts w:ascii="Gill Sans MT" w:hAnsi="Gill Sans MT"/>
          <w:b/>
          <w:bCs/>
          <w:color w:val="000000"/>
          <w:sz w:val="24"/>
          <w:szCs w:val="24"/>
        </w:rPr>
      </w:pPr>
    </w:p>
    <w:p w14:paraId="33F13262" w14:textId="54606F8D" w:rsidR="002D5EFE" w:rsidRPr="00BF79C3" w:rsidRDefault="002D5EFE" w:rsidP="00962C3E">
      <w:pPr>
        <w:rPr>
          <w:rFonts w:ascii="Gill Sans MT" w:hAnsi="Gill Sans MT"/>
          <w:b/>
          <w:bCs/>
          <w:color w:val="000000"/>
          <w:sz w:val="24"/>
          <w:szCs w:val="24"/>
        </w:rPr>
      </w:pPr>
      <w:r w:rsidRPr="00BF79C3">
        <w:rPr>
          <w:rFonts w:ascii="Gill Sans MT" w:hAnsi="Gill Sans MT"/>
          <w:b/>
          <w:bCs/>
          <w:color w:val="000000"/>
          <w:sz w:val="24"/>
          <w:szCs w:val="24"/>
        </w:rPr>
        <w:t>Cllr</w:t>
      </w:r>
      <w:r w:rsidR="007D6BF1" w:rsidRPr="00BF79C3">
        <w:rPr>
          <w:rFonts w:ascii="Gill Sans MT" w:hAnsi="Gill Sans MT"/>
          <w:b/>
          <w:bCs/>
          <w:color w:val="000000"/>
          <w:sz w:val="24"/>
          <w:szCs w:val="24"/>
        </w:rPr>
        <w:t>.</w:t>
      </w:r>
      <w:r w:rsidRPr="00BF79C3">
        <w:rPr>
          <w:rFonts w:ascii="Gill Sans MT" w:hAnsi="Gill Sans MT"/>
          <w:b/>
          <w:bCs/>
          <w:color w:val="000000"/>
          <w:sz w:val="24"/>
          <w:szCs w:val="24"/>
        </w:rPr>
        <w:t xml:space="preserve"> Enquir</w:t>
      </w:r>
      <w:r w:rsidR="009F1601">
        <w:rPr>
          <w:rFonts w:ascii="Gill Sans MT" w:hAnsi="Gill Sans MT"/>
          <w:b/>
          <w:bCs/>
          <w:color w:val="000000"/>
          <w:sz w:val="24"/>
          <w:szCs w:val="24"/>
        </w:rPr>
        <w:t>i</w:t>
      </w:r>
      <w:r w:rsidRPr="00BF79C3">
        <w:rPr>
          <w:rFonts w:ascii="Gill Sans MT" w:hAnsi="Gill Sans MT"/>
          <w:b/>
          <w:bCs/>
          <w:color w:val="000000"/>
          <w:sz w:val="24"/>
          <w:szCs w:val="24"/>
        </w:rPr>
        <w:t xml:space="preserve">es </w:t>
      </w:r>
    </w:p>
    <w:p w14:paraId="4EE1575B" w14:textId="43512A8B" w:rsidR="00EE5570" w:rsidRPr="00BF79C3" w:rsidRDefault="00EE5570" w:rsidP="00EE5570">
      <w:pPr>
        <w:rPr>
          <w:rFonts w:ascii="Gill Sans MT" w:hAnsi="Gill Sans MT"/>
          <w:sz w:val="24"/>
          <w:szCs w:val="24"/>
        </w:rPr>
      </w:pPr>
      <w:r w:rsidRPr="00BF79C3">
        <w:rPr>
          <w:rFonts w:ascii="Gill Sans MT" w:hAnsi="Gill Sans MT"/>
          <w:color w:val="000000"/>
          <w:sz w:val="24"/>
          <w:szCs w:val="24"/>
        </w:rPr>
        <w:t>There were 9 Cllr</w:t>
      </w:r>
      <w:r w:rsidR="00BB12C0" w:rsidRPr="00BF79C3">
        <w:rPr>
          <w:rFonts w:ascii="Gill Sans MT" w:hAnsi="Gill Sans MT"/>
          <w:color w:val="000000"/>
          <w:sz w:val="24"/>
          <w:szCs w:val="24"/>
        </w:rPr>
        <w:t>.</w:t>
      </w:r>
      <w:r w:rsidRPr="00BF79C3">
        <w:rPr>
          <w:rFonts w:ascii="Gill Sans MT" w:hAnsi="Gill Sans MT"/>
          <w:color w:val="000000"/>
          <w:sz w:val="24"/>
          <w:szCs w:val="24"/>
        </w:rPr>
        <w:t xml:space="preserve"> enquires during the year. All were responded to</w:t>
      </w:r>
      <w:r w:rsidR="001548F6" w:rsidRPr="00BF79C3">
        <w:rPr>
          <w:rFonts w:ascii="Gill Sans MT" w:hAnsi="Gill Sans MT"/>
          <w:color w:val="000000"/>
          <w:sz w:val="24"/>
          <w:szCs w:val="24"/>
        </w:rPr>
        <w:t xml:space="preserve"> within our service sta</w:t>
      </w:r>
      <w:r w:rsidR="000768BE" w:rsidRPr="00BF79C3">
        <w:rPr>
          <w:rFonts w:ascii="Gill Sans MT" w:hAnsi="Gill Sans MT"/>
          <w:color w:val="000000"/>
          <w:sz w:val="24"/>
          <w:szCs w:val="24"/>
        </w:rPr>
        <w:t xml:space="preserve">ndards </w:t>
      </w:r>
      <w:r w:rsidR="001548F6" w:rsidRPr="00BF79C3">
        <w:rPr>
          <w:rFonts w:ascii="Gill Sans MT" w:hAnsi="Gill Sans MT"/>
          <w:color w:val="000000"/>
          <w:sz w:val="24"/>
          <w:szCs w:val="24"/>
        </w:rPr>
        <w:t>timelines.</w:t>
      </w:r>
      <w:r w:rsidR="000768BE" w:rsidRPr="00BF79C3">
        <w:rPr>
          <w:rFonts w:ascii="Gill Sans MT" w:hAnsi="Gill Sans MT"/>
          <w:color w:val="000000"/>
          <w:sz w:val="24"/>
          <w:szCs w:val="24"/>
        </w:rPr>
        <w:t xml:space="preserve"> The 2 enquires </w:t>
      </w:r>
      <w:r w:rsidR="000C5868" w:rsidRPr="00BF79C3">
        <w:rPr>
          <w:rFonts w:ascii="Gill Sans MT" w:hAnsi="Gill Sans MT"/>
          <w:color w:val="000000"/>
          <w:sz w:val="24"/>
          <w:szCs w:val="24"/>
        </w:rPr>
        <w:t xml:space="preserve">are </w:t>
      </w:r>
      <w:r w:rsidR="000768BE" w:rsidRPr="00BF79C3">
        <w:rPr>
          <w:rFonts w:ascii="Gill Sans MT" w:hAnsi="Gill Sans MT"/>
          <w:color w:val="000000"/>
          <w:sz w:val="24"/>
          <w:szCs w:val="24"/>
        </w:rPr>
        <w:t xml:space="preserve">from one tenant regarding the communal garden </w:t>
      </w:r>
      <w:r w:rsidR="000C5868" w:rsidRPr="00BF79C3">
        <w:rPr>
          <w:rFonts w:ascii="Gill Sans MT" w:hAnsi="Gill Sans MT"/>
          <w:color w:val="000000"/>
          <w:sz w:val="24"/>
          <w:szCs w:val="24"/>
        </w:rPr>
        <w:t>and ha</w:t>
      </w:r>
      <w:r w:rsidR="00F06528">
        <w:rPr>
          <w:rFonts w:ascii="Gill Sans MT" w:hAnsi="Gill Sans MT"/>
          <w:color w:val="000000"/>
          <w:sz w:val="24"/>
          <w:szCs w:val="24"/>
        </w:rPr>
        <w:t>ve</w:t>
      </w:r>
      <w:r w:rsidR="000C5868" w:rsidRPr="00BF79C3">
        <w:rPr>
          <w:rFonts w:ascii="Gill Sans MT" w:hAnsi="Gill Sans MT"/>
          <w:color w:val="000000"/>
          <w:sz w:val="24"/>
          <w:szCs w:val="24"/>
        </w:rPr>
        <w:t xml:space="preserve"> </w:t>
      </w:r>
      <w:r w:rsidR="000768BE" w:rsidRPr="00BF79C3">
        <w:rPr>
          <w:rFonts w:ascii="Gill Sans MT" w:hAnsi="Gill Sans MT"/>
          <w:color w:val="000000"/>
          <w:sz w:val="24"/>
          <w:szCs w:val="24"/>
        </w:rPr>
        <w:t xml:space="preserve">escalated through our complaints procedure and </w:t>
      </w:r>
      <w:r w:rsidR="00F06528">
        <w:rPr>
          <w:rFonts w:ascii="Gill Sans MT" w:hAnsi="Gill Sans MT"/>
          <w:color w:val="000000"/>
          <w:sz w:val="24"/>
          <w:szCs w:val="24"/>
        </w:rPr>
        <w:t>are</w:t>
      </w:r>
      <w:r w:rsidR="000768BE" w:rsidRPr="00BF79C3">
        <w:rPr>
          <w:rFonts w:ascii="Gill Sans MT" w:hAnsi="Gill Sans MT"/>
          <w:color w:val="000000"/>
          <w:sz w:val="24"/>
          <w:szCs w:val="24"/>
        </w:rPr>
        <w:t xml:space="preserve"> being investigated by the Housing Ombudsman</w:t>
      </w:r>
      <w:r w:rsidR="00BF79C3" w:rsidRPr="00BF79C3">
        <w:rPr>
          <w:rFonts w:ascii="Gill Sans MT" w:hAnsi="Gill Sans MT"/>
          <w:color w:val="000000"/>
          <w:sz w:val="24"/>
          <w:szCs w:val="24"/>
        </w:rPr>
        <w:t>.</w:t>
      </w:r>
      <w:r w:rsidR="000768BE" w:rsidRPr="00BF79C3">
        <w:rPr>
          <w:rFonts w:ascii="Gill Sans MT" w:hAnsi="Gill Sans MT"/>
          <w:color w:val="000000"/>
          <w:sz w:val="24"/>
          <w:szCs w:val="24"/>
        </w:rPr>
        <w:t xml:space="preserve"> </w:t>
      </w:r>
      <w:r w:rsidRPr="00BF79C3">
        <w:rPr>
          <w:rFonts w:ascii="Gill Sans MT" w:hAnsi="Gill Sans MT"/>
          <w:color w:val="000000"/>
          <w:sz w:val="24"/>
          <w:szCs w:val="24"/>
        </w:rPr>
        <w:t xml:space="preserve"> </w:t>
      </w:r>
    </w:p>
    <w:tbl>
      <w:tblPr>
        <w:tblStyle w:val="TableGrid"/>
        <w:tblW w:w="0" w:type="auto"/>
        <w:tblLook w:val="04A0" w:firstRow="1" w:lastRow="0" w:firstColumn="1" w:lastColumn="0" w:noHBand="0" w:noVBand="1"/>
      </w:tblPr>
      <w:tblGrid>
        <w:gridCol w:w="1585"/>
        <w:gridCol w:w="1892"/>
        <w:gridCol w:w="1778"/>
        <w:gridCol w:w="1466"/>
        <w:gridCol w:w="1274"/>
        <w:gridCol w:w="1021"/>
      </w:tblGrid>
      <w:tr w:rsidR="00EE5570" w:rsidRPr="00BF79C3" w14:paraId="30FC6983" w14:textId="7EAAE5FB" w:rsidTr="005731B3">
        <w:tc>
          <w:tcPr>
            <w:tcW w:w="1585" w:type="dxa"/>
            <w:shd w:val="clear" w:color="auto" w:fill="A5C9EB" w:themeFill="text2" w:themeFillTint="40"/>
          </w:tcPr>
          <w:p w14:paraId="239080EF" w14:textId="59C1EAB0" w:rsidR="00EE5570" w:rsidRPr="00BF79C3" w:rsidRDefault="00EE5570" w:rsidP="004A1C98">
            <w:pPr>
              <w:jc w:val="center"/>
              <w:rPr>
                <w:rFonts w:ascii="Gill Sans MT" w:hAnsi="Gill Sans MT"/>
                <w:b/>
                <w:bCs/>
                <w:sz w:val="24"/>
                <w:szCs w:val="24"/>
              </w:rPr>
            </w:pPr>
            <w:r w:rsidRPr="00BF79C3">
              <w:rPr>
                <w:rFonts w:ascii="Gill Sans MT" w:hAnsi="Gill Sans MT"/>
                <w:b/>
                <w:bCs/>
                <w:sz w:val="24"/>
                <w:szCs w:val="24"/>
              </w:rPr>
              <w:t xml:space="preserve">Retrofit </w:t>
            </w:r>
          </w:p>
        </w:tc>
        <w:tc>
          <w:tcPr>
            <w:tcW w:w="1892" w:type="dxa"/>
            <w:shd w:val="clear" w:color="auto" w:fill="A5C9EB" w:themeFill="text2" w:themeFillTint="40"/>
          </w:tcPr>
          <w:p w14:paraId="79AF1648" w14:textId="121D411C" w:rsidR="00EE5570" w:rsidRPr="00BF79C3" w:rsidRDefault="00EE5570" w:rsidP="004A1C98">
            <w:pPr>
              <w:jc w:val="center"/>
              <w:rPr>
                <w:rFonts w:ascii="Gill Sans MT" w:hAnsi="Gill Sans MT"/>
                <w:b/>
                <w:bCs/>
                <w:sz w:val="24"/>
                <w:szCs w:val="24"/>
              </w:rPr>
            </w:pPr>
            <w:r w:rsidRPr="00BF79C3">
              <w:rPr>
                <w:rFonts w:ascii="Gill Sans MT" w:hAnsi="Gill Sans MT"/>
                <w:b/>
                <w:bCs/>
                <w:sz w:val="24"/>
                <w:szCs w:val="24"/>
              </w:rPr>
              <w:t xml:space="preserve">Communal garden </w:t>
            </w:r>
          </w:p>
        </w:tc>
        <w:tc>
          <w:tcPr>
            <w:tcW w:w="1778" w:type="dxa"/>
            <w:shd w:val="clear" w:color="auto" w:fill="A5C9EB" w:themeFill="text2" w:themeFillTint="40"/>
          </w:tcPr>
          <w:p w14:paraId="4CF6B09B" w14:textId="1DF5C749" w:rsidR="00EE5570" w:rsidRPr="00BF79C3" w:rsidRDefault="00EE5570" w:rsidP="004A1C98">
            <w:pPr>
              <w:jc w:val="center"/>
              <w:rPr>
                <w:rFonts w:ascii="Gill Sans MT" w:hAnsi="Gill Sans MT"/>
                <w:b/>
                <w:bCs/>
                <w:sz w:val="24"/>
                <w:szCs w:val="24"/>
              </w:rPr>
            </w:pPr>
            <w:r w:rsidRPr="00BF79C3">
              <w:rPr>
                <w:rFonts w:ascii="Gill Sans MT" w:hAnsi="Gill Sans MT"/>
                <w:b/>
                <w:bCs/>
                <w:sz w:val="24"/>
                <w:szCs w:val="24"/>
              </w:rPr>
              <w:t xml:space="preserve">Communal pest control  </w:t>
            </w:r>
          </w:p>
        </w:tc>
        <w:tc>
          <w:tcPr>
            <w:tcW w:w="1466" w:type="dxa"/>
            <w:shd w:val="clear" w:color="auto" w:fill="A5C9EB" w:themeFill="text2" w:themeFillTint="40"/>
          </w:tcPr>
          <w:p w14:paraId="2EE20C3E" w14:textId="453DE095" w:rsidR="00EE5570" w:rsidRPr="00BF79C3" w:rsidRDefault="00EE5570" w:rsidP="004A1C98">
            <w:pPr>
              <w:jc w:val="center"/>
              <w:rPr>
                <w:rFonts w:ascii="Gill Sans MT" w:hAnsi="Gill Sans MT"/>
                <w:b/>
                <w:bCs/>
                <w:sz w:val="24"/>
                <w:szCs w:val="24"/>
              </w:rPr>
            </w:pPr>
            <w:r w:rsidRPr="00BF79C3">
              <w:rPr>
                <w:rFonts w:ascii="Gill Sans MT" w:hAnsi="Gill Sans MT"/>
                <w:b/>
                <w:bCs/>
                <w:sz w:val="24"/>
                <w:szCs w:val="24"/>
              </w:rPr>
              <w:t xml:space="preserve">Rent garages </w:t>
            </w:r>
          </w:p>
        </w:tc>
        <w:tc>
          <w:tcPr>
            <w:tcW w:w="1274" w:type="dxa"/>
            <w:shd w:val="clear" w:color="auto" w:fill="A5C9EB" w:themeFill="text2" w:themeFillTint="40"/>
          </w:tcPr>
          <w:p w14:paraId="0EE2C52D" w14:textId="2F03CF55" w:rsidR="00EE5570" w:rsidRPr="00BF79C3" w:rsidRDefault="00EE5570" w:rsidP="004A1C98">
            <w:pPr>
              <w:jc w:val="center"/>
              <w:rPr>
                <w:rFonts w:ascii="Gill Sans MT" w:hAnsi="Gill Sans MT"/>
                <w:b/>
                <w:bCs/>
                <w:sz w:val="24"/>
                <w:szCs w:val="24"/>
              </w:rPr>
            </w:pPr>
            <w:r w:rsidRPr="00BF79C3">
              <w:rPr>
                <w:rFonts w:ascii="Gill Sans MT" w:hAnsi="Gill Sans MT"/>
                <w:b/>
                <w:bCs/>
                <w:sz w:val="24"/>
                <w:szCs w:val="24"/>
              </w:rPr>
              <w:t xml:space="preserve">Service charges </w:t>
            </w:r>
          </w:p>
        </w:tc>
        <w:tc>
          <w:tcPr>
            <w:tcW w:w="1021" w:type="dxa"/>
            <w:shd w:val="clear" w:color="auto" w:fill="A5C9EB" w:themeFill="text2" w:themeFillTint="40"/>
          </w:tcPr>
          <w:p w14:paraId="7D45CBC3" w14:textId="34543EB1" w:rsidR="00EE5570" w:rsidRPr="00BF79C3" w:rsidRDefault="00EE5570" w:rsidP="004A1C98">
            <w:pPr>
              <w:jc w:val="center"/>
              <w:rPr>
                <w:rFonts w:ascii="Gill Sans MT" w:hAnsi="Gill Sans MT"/>
                <w:b/>
                <w:bCs/>
                <w:sz w:val="24"/>
                <w:szCs w:val="24"/>
              </w:rPr>
            </w:pPr>
            <w:r w:rsidRPr="00BF79C3">
              <w:rPr>
                <w:rFonts w:ascii="Gill Sans MT" w:hAnsi="Gill Sans MT"/>
                <w:b/>
                <w:bCs/>
                <w:sz w:val="24"/>
                <w:szCs w:val="24"/>
              </w:rPr>
              <w:t xml:space="preserve">BT project </w:t>
            </w:r>
          </w:p>
        </w:tc>
      </w:tr>
      <w:tr w:rsidR="00EE5570" w:rsidRPr="00BF79C3" w14:paraId="3FC64082" w14:textId="1DF48463" w:rsidTr="000768BE">
        <w:tc>
          <w:tcPr>
            <w:tcW w:w="1585" w:type="dxa"/>
          </w:tcPr>
          <w:p w14:paraId="5E6888E6" w14:textId="55B29721" w:rsidR="00EE5570" w:rsidRPr="00BF79C3" w:rsidRDefault="00EE5570" w:rsidP="004A1C98">
            <w:pPr>
              <w:jc w:val="center"/>
              <w:rPr>
                <w:rFonts w:ascii="Gill Sans MT" w:hAnsi="Gill Sans MT"/>
                <w:sz w:val="24"/>
                <w:szCs w:val="24"/>
              </w:rPr>
            </w:pPr>
            <w:r w:rsidRPr="00BF79C3">
              <w:rPr>
                <w:rFonts w:ascii="Gill Sans MT" w:hAnsi="Gill Sans MT"/>
                <w:sz w:val="24"/>
                <w:szCs w:val="24"/>
              </w:rPr>
              <w:t>1</w:t>
            </w:r>
          </w:p>
        </w:tc>
        <w:tc>
          <w:tcPr>
            <w:tcW w:w="1892" w:type="dxa"/>
          </w:tcPr>
          <w:p w14:paraId="6B58D63D" w14:textId="0F6E8C85" w:rsidR="00EE5570" w:rsidRPr="00BF79C3" w:rsidRDefault="00EE5570" w:rsidP="004A1C98">
            <w:pPr>
              <w:jc w:val="center"/>
              <w:rPr>
                <w:rFonts w:ascii="Gill Sans MT" w:hAnsi="Gill Sans MT"/>
                <w:sz w:val="24"/>
                <w:szCs w:val="24"/>
              </w:rPr>
            </w:pPr>
            <w:r w:rsidRPr="00BF79C3">
              <w:rPr>
                <w:rFonts w:ascii="Gill Sans MT" w:hAnsi="Gill Sans MT"/>
                <w:sz w:val="24"/>
                <w:szCs w:val="24"/>
              </w:rPr>
              <w:t>3</w:t>
            </w:r>
            <w:r w:rsidR="001548F6" w:rsidRPr="00BF79C3">
              <w:rPr>
                <w:rFonts w:ascii="Gill Sans MT" w:hAnsi="Gill Sans MT"/>
                <w:sz w:val="24"/>
                <w:szCs w:val="24"/>
              </w:rPr>
              <w:t xml:space="preserve"> (2 from the same tenant) </w:t>
            </w:r>
          </w:p>
        </w:tc>
        <w:tc>
          <w:tcPr>
            <w:tcW w:w="1778" w:type="dxa"/>
          </w:tcPr>
          <w:p w14:paraId="4A1FD793" w14:textId="5B3283E6" w:rsidR="00EE5570" w:rsidRPr="00BF79C3" w:rsidRDefault="00EE5570" w:rsidP="004A1C98">
            <w:pPr>
              <w:jc w:val="center"/>
              <w:rPr>
                <w:rFonts w:ascii="Gill Sans MT" w:hAnsi="Gill Sans MT"/>
                <w:sz w:val="24"/>
                <w:szCs w:val="24"/>
              </w:rPr>
            </w:pPr>
            <w:r w:rsidRPr="00BF79C3">
              <w:rPr>
                <w:rFonts w:ascii="Gill Sans MT" w:hAnsi="Gill Sans MT"/>
                <w:sz w:val="24"/>
                <w:szCs w:val="24"/>
              </w:rPr>
              <w:t>2</w:t>
            </w:r>
          </w:p>
        </w:tc>
        <w:tc>
          <w:tcPr>
            <w:tcW w:w="1466" w:type="dxa"/>
          </w:tcPr>
          <w:p w14:paraId="429DEE28" w14:textId="77777777" w:rsidR="00EE5570" w:rsidRPr="00BF79C3" w:rsidRDefault="00EE5570" w:rsidP="004A1C98">
            <w:pPr>
              <w:jc w:val="center"/>
              <w:rPr>
                <w:rFonts w:ascii="Gill Sans MT" w:hAnsi="Gill Sans MT"/>
                <w:sz w:val="24"/>
                <w:szCs w:val="24"/>
              </w:rPr>
            </w:pPr>
            <w:r w:rsidRPr="00BF79C3">
              <w:rPr>
                <w:rFonts w:ascii="Gill Sans MT" w:hAnsi="Gill Sans MT"/>
                <w:sz w:val="24"/>
                <w:szCs w:val="24"/>
              </w:rPr>
              <w:t>1</w:t>
            </w:r>
          </w:p>
        </w:tc>
        <w:tc>
          <w:tcPr>
            <w:tcW w:w="1274" w:type="dxa"/>
          </w:tcPr>
          <w:p w14:paraId="03C7FD6F" w14:textId="3BFAE373" w:rsidR="00EE5570" w:rsidRPr="00BF79C3" w:rsidRDefault="00EE5570" w:rsidP="004A1C98">
            <w:pPr>
              <w:jc w:val="center"/>
              <w:rPr>
                <w:rFonts w:ascii="Gill Sans MT" w:hAnsi="Gill Sans MT"/>
                <w:sz w:val="24"/>
                <w:szCs w:val="24"/>
              </w:rPr>
            </w:pPr>
            <w:r w:rsidRPr="00BF79C3">
              <w:rPr>
                <w:rFonts w:ascii="Gill Sans MT" w:hAnsi="Gill Sans MT"/>
                <w:sz w:val="24"/>
                <w:szCs w:val="24"/>
              </w:rPr>
              <w:t>1</w:t>
            </w:r>
          </w:p>
        </w:tc>
        <w:tc>
          <w:tcPr>
            <w:tcW w:w="1021" w:type="dxa"/>
          </w:tcPr>
          <w:p w14:paraId="48877A5E" w14:textId="1EF5CB65" w:rsidR="00EE5570" w:rsidRPr="00BF79C3" w:rsidRDefault="00EE5570" w:rsidP="004A1C98">
            <w:pPr>
              <w:jc w:val="center"/>
              <w:rPr>
                <w:rFonts w:ascii="Gill Sans MT" w:hAnsi="Gill Sans MT"/>
                <w:sz w:val="24"/>
                <w:szCs w:val="24"/>
              </w:rPr>
            </w:pPr>
            <w:r w:rsidRPr="00BF79C3">
              <w:rPr>
                <w:rFonts w:ascii="Gill Sans MT" w:hAnsi="Gill Sans MT"/>
                <w:sz w:val="24"/>
                <w:szCs w:val="24"/>
              </w:rPr>
              <w:t>1</w:t>
            </w:r>
          </w:p>
        </w:tc>
      </w:tr>
    </w:tbl>
    <w:p w14:paraId="5DE92AD9" w14:textId="18BAF65D" w:rsidR="00BC525C" w:rsidRPr="00BF79C3" w:rsidRDefault="00BC525C" w:rsidP="001F1F26">
      <w:pPr>
        <w:rPr>
          <w:rFonts w:ascii="Gill Sans MT" w:hAnsi="Gill Sans MT"/>
          <w:b/>
          <w:bCs/>
          <w:color w:val="000000"/>
          <w:sz w:val="24"/>
          <w:szCs w:val="24"/>
        </w:rPr>
      </w:pPr>
      <w:r w:rsidRPr="00BF79C3">
        <w:rPr>
          <w:rFonts w:ascii="Gill Sans MT" w:hAnsi="Gill Sans MT"/>
          <w:b/>
          <w:bCs/>
          <w:color w:val="000000"/>
          <w:sz w:val="24"/>
          <w:szCs w:val="24"/>
        </w:rPr>
        <w:t xml:space="preserve">Subject Access Requests </w:t>
      </w:r>
    </w:p>
    <w:p w14:paraId="7AA022C6" w14:textId="77777777" w:rsidR="00647220" w:rsidRDefault="00BC525C" w:rsidP="00B030ED">
      <w:pPr>
        <w:rPr>
          <w:rFonts w:ascii="Gill Sans MT" w:hAnsi="Gill Sans MT"/>
          <w:color w:val="000000"/>
          <w:sz w:val="24"/>
          <w:szCs w:val="24"/>
        </w:rPr>
      </w:pPr>
      <w:r w:rsidRPr="00BF79C3">
        <w:rPr>
          <w:rFonts w:ascii="Gill Sans MT" w:hAnsi="Gill Sans MT"/>
          <w:color w:val="000000"/>
          <w:sz w:val="24"/>
          <w:szCs w:val="24"/>
        </w:rPr>
        <w:t>In 2025-26 we received</w:t>
      </w:r>
      <w:r w:rsidR="002D5EFE" w:rsidRPr="00BF79C3">
        <w:rPr>
          <w:rFonts w:ascii="Gill Sans MT" w:hAnsi="Gill Sans MT"/>
          <w:color w:val="000000"/>
          <w:sz w:val="24"/>
          <w:szCs w:val="24"/>
        </w:rPr>
        <w:t xml:space="preserve"> 3 </w:t>
      </w:r>
      <w:r w:rsidRPr="00BF79C3">
        <w:rPr>
          <w:rFonts w:ascii="Gill Sans MT" w:hAnsi="Gill Sans MT"/>
          <w:color w:val="000000"/>
          <w:sz w:val="24"/>
          <w:szCs w:val="24"/>
        </w:rPr>
        <w:t xml:space="preserve">subject access requests </w:t>
      </w:r>
      <w:r w:rsidR="008F53CD" w:rsidRPr="00BF79C3">
        <w:rPr>
          <w:rFonts w:ascii="Gill Sans MT" w:hAnsi="Gill Sans MT"/>
          <w:color w:val="000000"/>
          <w:sz w:val="24"/>
          <w:szCs w:val="24"/>
        </w:rPr>
        <w:t xml:space="preserve">2 </w:t>
      </w:r>
      <w:r w:rsidRPr="00BF79C3">
        <w:rPr>
          <w:rFonts w:ascii="Gill Sans MT" w:hAnsi="Gill Sans MT"/>
          <w:color w:val="000000"/>
          <w:sz w:val="24"/>
          <w:szCs w:val="24"/>
        </w:rPr>
        <w:t xml:space="preserve">were from the same tenant and </w:t>
      </w:r>
      <w:r w:rsidR="00BF79C3" w:rsidRPr="00BF79C3">
        <w:rPr>
          <w:rFonts w:ascii="Gill Sans MT" w:hAnsi="Gill Sans MT"/>
          <w:color w:val="000000"/>
          <w:sz w:val="24"/>
          <w:szCs w:val="24"/>
        </w:rPr>
        <w:t>one w</w:t>
      </w:r>
      <w:r w:rsidR="00FC5331" w:rsidRPr="00BF79C3">
        <w:rPr>
          <w:rFonts w:ascii="Gill Sans MT" w:hAnsi="Gill Sans MT"/>
          <w:color w:val="000000"/>
          <w:sz w:val="24"/>
          <w:szCs w:val="24"/>
        </w:rPr>
        <w:t>as</w:t>
      </w:r>
      <w:r w:rsidR="002D5EFE" w:rsidRPr="00BF79C3">
        <w:rPr>
          <w:rFonts w:ascii="Gill Sans MT" w:hAnsi="Gill Sans MT"/>
          <w:color w:val="000000"/>
          <w:sz w:val="24"/>
          <w:szCs w:val="24"/>
        </w:rPr>
        <w:t xml:space="preserve"> requested from a solicitor </w:t>
      </w:r>
      <w:r w:rsidR="000768BE" w:rsidRPr="00BF79C3">
        <w:rPr>
          <w:rFonts w:ascii="Gill Sans MT" w:hAnsi="Gill Sans MT"/>
          <w:color w:val="000000"/>
          <w:sz w:val="24"/>
          <w:szCs w:val="24"/>
        </w:rPr>
        <w:t xml:space="preserve">relating to a </w:t>
      </w:r>
      <w:r w:rsidR="00FC5331" w:rsidRPr="00BF79C3">
        <w:rPr>
          <w:rFonts w:ascii="Gill Sans MT" w:hAnsi="Gill Sans MT"/>
          <w:color w:val="000000"/>
          <w:sz w:val="24"/>
          <w:szCs w:val="24"/>
        </w:rPr>
        <w:t>disrepair case</w:t>
      </w:r>
      <w:r w:rsidR="002D5EFE" w:rsidRPr="00BF79C3">
        <w:rPr>
          <w:rFonts w:ascii="Gill Sans MT" w:hAnsi="Gill Sans MT"/>
          <w:color w:val="000000"/>
          <w:sz w:val="24"/>
          <w:szCs w:val="24"/>
        </w:rPr>
        <w:t xml:space="preserve">. </w:t>
      </w:r>
      <w:r w:rsidR="00EC4489" w:rsidRPr="00BF79C3">
        <w:rPr>
          <w:rFonts w:ascii="Gill Sans MT" w:hAnsi="Gill Sans MT"/>
          <w:color w:val="000000"/>
          <w:sz w:val="24"/>
          <w:szCs w:val="24"/>
        </w:rPr>
        <w:t xml:space="preserve"> </w:t>
      </w:r>
    </w:p>
    <w:p w14:paraId="5BF97751" w14:textId="77777777" w:rsidR="00420C97" w:rsidRPr="00420C97" w:rsidRDefault="00420C97" w:rsidP="00420C97">
      <w:pPr>
        <w:rPr>
          <w:rFonts w:ascii="Gill Sans MT" w:hAnsi="Gill Sans MT"/>
          <w:b/>
          <w:bCs/>
          <w:color w:val="000000"/>
          <w:sz w:val="24"/>
          <w:szCs w:val="24"/>
        </w:rPr>
      </w:pPr>
      <w:r w:rsidRPr="00420C97">
        <w:rPr>
          <w:rFonts w:ascii="Gill Sans MT" w:hAnsi="Gill Sans MT"/>
          <w:b/>
          <w:bCs/>
          <w:color w:val="000000"/>
          <w:sz w:val="24"/>
          <w:szCs w:val="24"/>
        </w:rPr>
        <w:t>Board Feedback</w:t>
      </w:r>
    </w:p>
    <w:p w14:paraId="5A12A517" w14:textId="0081B791" w:rsidR="00420C97" w:rsidRPr="00420C97" w:rsidRDefault="00420C97" w:rsidP="00420C97">
      <w:pPr>
        <w:rPr>
          <w:rFonts w:ascii="Gill Sans MT" w:hAnsi="Gill Sans MT"/>
          <w:color w:val="000000"/>
          <w:sz w:val="24"/>
          <w:szCs w:val="24"/>
        </w:rPr>
      </w:pPr>
      <w:r w:rsidRPr="00420C97">
        <w:rPr>
          <w:rFonts w:ascii="Gill Sans MT" w:hAnsi="Gill Sans MT"/>
          <w:color w:val="000000"/>
          <w:sz w:val="24"/>
          <w:szCs w:val="24"/>
        </w:rPr>
        <w:t>BHA continues to investigate and conclude all new complaints consistently, in line with the Housing Ombudsman handing code and with a high level of professionalism and we are pleased the handling code timelines have been achieved this year.</w:t>
      </w:r>
      <w:r>
        <w:rPr>
          <w:rFonts w:ascii="Gill Sans MT" w:hAnsi="Gill Sans MT"/>
          <w:color w:val="000000"/>
          <w:sz w:val="24"/>
          <w:szCs w:val="24"/>
        </w:rPr>
        <w:t xml:space="preserve"> </w:t>
      </w:r>
      <w:r w:rsidRPr="00420C97">
        <w:rPr>
          <w:rFonts w:ascii="Gill Sans MT" w:hAnsi="Gill Sans MT"/>
          <w:color w:val="000000"/>
          <w:sz w:val="24"/>
          <w:szCs w:val="24"/>
        </w:rPr>
        <w:t>Board is aware of the pressure’s multiple complaints from the same tenant has placed on the team and we are looking at positive ways of dealing with this in the future to ensure the tenant and staff health and well-being.</w:t>
      </w:r>
    </w:p>
    <w:p w14:paraId="18545938" w14:textId="77777777" w:rsidR="00420C97" w:rsidRPr="00420C97" w:rsidRDefault="00420C97" w:rsidP="00420C97">
      <w:pPr>
        <w:rPr>
          <w:rFonts w:ascii="Gill Sans MT" w:hAnsi="Gill Sans MT"/>
          <w:color w:val="000000"/>
          <w:sz w:val="24"/>
          <w:szCs w:val="24"/>
        </w:rPr>
      </w:pPr>
      <w:r w:rsidRPr="00420C97">
        <w:rPr>
          <w:rFonts w:ascii="Gill Sans MT" w:hAnsi="Gill Sans MT"/>
          <w:color w:val="000000"/>
          <w:sz w:val="24"/>
          <w:szCs w:val="24"/>
        </w:rPr>
        <w:t>BHA Board members are satisfied BHA have a healthy complaints culture at BHA and the steps taken over the last few years has seen some major improvements in the process and reporting, alongside lessons learnt into feeding into the service delivery. </w:t>
      </w:r>
    </w:p>
    <w:p w14:paraId="76EF8877" w14:textId="77777777" w:rsidR="00420C97" w:rsidRPr="00420C97" w:rsidRDefault="00420C97" w:rsidP="00420C97">
      <w:pPr>
        <w:rPr>
          <w:rFonts w:ascii="Gill Sans MT" w:hAnsi="Gill Sans MT"/>
          <w:color w:val="000000"/>
          <w:sz w:val="24"/>
          <w:szCs w:val="24"/>
        </w:rPr>
      </w:pPr>
      <w:r w:rsidRPr="00420C97">
        <w:rPr>
          <w:rFonts w:ascii="Gill Sans MT" w:hAnsi="Gill Sans MT"/>
          <w:i/>
          <w:iCs/>
          <w:color w:val="000000"/>
          <w:sz w:val="24"/>
          <w:szCs w:val="24"/>
        </w:rPr>
        <w:t>Kenny Johnson – Board Member</w:t>
      </w:r>
    </w:p>
    <w:p w14:paraId="5A61FE32" w14:textId="1290748E" w:rsidR="00647220" w:rsidRDefault="00420C97" w:rsidP="00B030ED">
      <w:pPr>
        <w:rPr>
          <w:rFonts w:ascii="Gill Sans MT" w:hAnsi="Gill Sans MT"/>
          <w:color w:val="000000"/>
          <w:sz w:val="24"/>
          <w:szCs w:val="24"/>
        </w:rPr>
      </w:pPr>
      <w:r w:rsidRPr="00420C97">
        <w:rPr>
          <w:rFonts w:ascii="Gill Sans MT" w:hAnsi="Gill Sans MT"/>
          <w:i/>
          <w:iCs/>
          <w:color w:val="000000"/>
          <w:sz w:val="24"/>
          <w:szCs w:val="24"/>
        </w:rPr>
        <w:t>Member Responsible for Complaints</w:t>
      </w:r>
    </w:p>
    <w:sectPr w:rsidR="0064722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A29F" w14:textId="77777777" w:rsidR="00EF0744" w:rsidRDefault="00EF0744" w:rsidP="00762BC0">
      <w:pPr>
        <w:spacing w:after="0" w:line="240" w:lineRule="auto"/>
      </w:pPr>
      <w:r>
        <w:separator/>
      </w:r>
    </w:p>
  </w:endnote>
  <w:endnote w:type="continuationSeparator" w:id="0">
    <w:p w14:paraId="69333B2A" w14:textId="77777777" w:rsidR="00EF0744" w:rsidRDefault="00EF0744" w:rsidP="0076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CD56" w14:textId="77777777" w:rsidR="00EF0744" w:rsidRDefault="00EF0744" w:rsidP="00762BC0">
      <w:pPr>
        <w:spacing w:after="0" w:line="240" w:lineRule="auto"/>
      </w:pPr>
      <w:r>
        <w:separator/>
      </w:r>
    </w:p>
  </w:footnote>
  <w:footnote w:type="continuationSeparator" w:id="0">
    <w:p w14:paraId="419534EA" w14:textId="77777777" w:rsidR="00EF0744" w:rsidRDefault="00EF0744" w:rsidP="00762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2A3D" w14:textId="0F3394A0" w:rsidR="00762BC0" w:rsidRDefault="00762BC0">
    <w:pPr>
      <w:pStyle w:val="Header"/>
    </w:pPr>
    <w:r>
      <w:rPr>
        <w:rFonts w:cs="Arial"/>
        <w:noProof/>
        <w:color w:val="800000"/>
        <w:sz w:val="28"/>
        <w:szCs w:val="28"/>
      </w:rPr>
      <w:drawing>
        <wp:inline distT="0" distB="0" distL="0" distR="0" wp14:anchorId="48D98934" wp14:editId="5C7169E1">
          <wp:extent cx="1280160" cy="697177"/>
          <wp:effectExtent l="0" t="0" r="0" b="8255"/>
          <wp:docPr id="2" name="Picture 2" descr="S:\BHA ADMIN\BHA LOGOS\new logo november 2016 - don't use yet\PRINT\PANTONE\Barnsbury_Logo_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BHA ADMIN\BHA LOGOS\new logo november 2016 - don't use yet\PRINT\PANTONE\Barnsbury_Logo_spo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7936" cy="7068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2EE"/>
    <w:multiLevelType w:val="hybridMultilevel"/>
    <w:tmpl w:val="FF005E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C4293"/>
    <w:multiLevelType w:val="hybridMultilevel"/>
    <w:tmpl w:val="8AF2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27B08"/>
    <w:multiLevelType w:val="hybridMultilevel"/>
    <w:tmpl w:val="489C0D7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2C4761"/>
    <w:multiLevelType w:val="hybridMultilevel"/>
    <w:tmpl w:val="0A4A23A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57257C"/>
    <w:multiLevelType w:val="multilevel"/>
    <w:tmpl w:val="5D783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F2450A9"/>
    <w:multiLevelType w:val="hybridMultilevel"/>
    <w:tmpl w:val="6FBACCEA"/>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0F508E"/>
    <w:multiLevelType w:val="hybridMultilevel"/>
    <w:tmpl w:val="2570BA7E"/>
    <w:lvl w:ilvl="0" w:tplc="8CF89990">
      <w:start w:val="1"/>
      <w:numFmt w:val="bullet"/>
      <w:lvlText w:val=""/>
      <w:lvlJc w:val="left"/>
      <w:pPr>
        <w:ind w:left="360" w:hanging="360"/>
      </w:pPr>
      <w:rPr>
        <w:rFonts w:ascii="Symbol" w:hAnsi="Symbol" w:hint="default"/>
      </w:rPr>
    </w:lvl>
    <w:lvl w:ilvl="1" w:tplc="C6CCFC90" w:tentative="1">
      <w:start w:val="1"/>
      <w:numFmt w:val="bullet"/>
      <w:lvlText w:val="o"/>
      <w:lvlJc w:val="left"/>
      <w:pPr>
        <w:ind w:left="1080" w:hanging="360"/>
      </w:pPr>
      <w:rPr>
        <w:rFonts w:ascii="Courier New" w:hAnsi="Courier New" w:hint="default"/>
      </w:rPr>
    </w:lvl>
    <w:lvl w:ilvl="2" w:tplc="CE064576" w:tentative="1">
      <w:start w:val="1"/>
      <w:numFmt w:val="bullet"/>
      <w:lvlText w:val=""/>
      <w:lvlJc w:val="left"/>
      <w:pPr>
        <w:ind w:left="1800" w:hanging="360"/>
      </w:pPr>
      <w:rPr>
        <w:rFonts w:ascii="Wingdings" w:hAnsi="Wingdings" w:hint="default"/>
      </w:rPr>
    </w:lvl>
    <w:lvl w:ilvl="3" w:tplc="4C88595C" w:tentative="1">
      <w:start w:val="1"/>
      <w:numFmt w:val="bullet"/>
      <w:lvlText w:val=""/>
      <w:lvlJc w:val="left"/>
      <w:pPr>
        <w:ind w:left="2520" w:hanging="360"/>
      </w:pPr>
      <w:rPr>
        <w:rFonts w:ascii="Symbol" w:hAnsi="Symbol" w:hint="default"/>
      </w:rPr>
    </w:lvl>
    <w:lvl w:ilvl="4" w:tplc="965CC536" w:tentative="1">
      <w:start w:val="1"/>
      <w:numFmt w:val="bullet"/>
      <w:lvlText w:val="o"/>
      <w:lvlJc w:val="left"/>
      <w:pPr>
        <w:ind w:left="3240" w:hanging="360"/>
      </w:pPr>
      <w:rPr>
        <w:rFonts w:ascii="Courier New" w:hAnsi="Courier New" w:hint="default"/>
      </w:rPr>
    </w:lvl>
    <w:lvl w:ilvl="5" w:tplc="24BC8DC6" w:tentative="1">
      <w:start w:val="1"/>
      <w:numFmt w:val="bullet"/>
      <w:lvlText w:val=""/>
      <w:lvlJc w:val="left"/>
      <w:pPr>
        <w:ind w:left="3960" w:hanging="360"/>
      </w:pPr>
      <w:rPr>
        <w:rFonts w:ascii="Wingdings" w:hAnsi="Wingdings" w:hint="default"/>
      </w:rPr>
    </w:lvl>
    <w:lvl w:ilvl="6" w:tplc="81FACC96" w:tentative="1">
      <w:start w:val="1"/>
      <w:numFmt w:val="bullet"/>
      <w:lvlText w:val=""/>
      <w:lvlJc w:val="left"/>
      <w:pPr>
        <w:ind w:left="4680" w:hanging="360"/>
      </w:pPr>
      <w:rPr>
        <w:rFonts w:ascii="Symbol" w:hAnsi="Symbol" w:hint="default"/>
      </w:rPr>
    </w:lvl>
    <w:lvl w:ilvl="7" w:tplc="1CFC434A" w:tentative="1">
      <w:start w:val="1"/>
      <w:numFmt w:val="bullet"/>
      <w:lvlText w:val="o"/>
      <w:lvlJc w:val="left"/>
      <w:pPr>
        <w:ind w:left="5400" w:hanging="360"/>
      </w:pPr>
      <w:rPr>
        <w:rFonts w:ascii="Courier New" w:hAnsi="Courier New" w:hint="default"/>
      </w:rPr>
    </w:lvl>
    <w:lvl w:ilvl="8" w:tplc="D06A16DC" w:tentative="1">
      <w:start w:val="1"/>
      <w:numFmt w:val="bullet"/>
      <w:lvlText w:val=""/>
      <w:lvlJc w:val="left"/>
      <w:pPr>
        <w:ind w:left="6120" w:hanging="360"/>
      </w:pPr>
      <w:rPr>
        <w:rFonts w:ascii="Wingdings" w:hAnsi="Wingdings" w:hint="default"/>
      </w:rPr>
    </w:lvl>
  </w:abstractNum>
  <w:abstractNum w:abstractNumId="7" w15:restartNumberingAfterBreak="0">
    <w:nsid w:val="294D1B85"/>
    <w:multiLevelType w:val="hybridMultilevel"/>
    <w:tmpl w:val="D94CD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C334B"/>
    <w:multiLevelType w:val="hybridMultilevel"/>
    <w:tmpl w:val="E3BE7D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20C9C"/>
    <w:multiLevelType w:val="hybridMultilevel"/>
    <w:tmpl w:val="C53E92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F31A6"/>
    <w:multiLevelType w:val="hybridMultilevel"/>
    <w:tmpl w:val="C9B0E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9F3C30"/>
    <w:multiLevelType w:val="hybridMultilevel"/>
    <w:tmpl w:val="159ED7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170A43"/>
    <w:multiLevelType w:val="hybridMultilevel"/>
    <w:tmpl w:val="9C2232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42BE4"/>
    <w:multiLevelType w:val="hybridMultilevel"/>
    <w:tmpl w:val="2BA6E35A"/>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276A9E"/>
    <w:multiLevelType w:val="hybridMultilevel"/>
    <w:tmpl w:val="7F9E796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D9546A"/>
    <w:multiLevelType w:val="multilevel"/>
    <w:tmpl w:val="26A02FBE"/>
    <w:lvl w:ilvl="0">
      <w:start w:val="1"/>
      <w:numFmt w:val="decimal"/>
      <w:lvlText w:val="%1."/>
      <w:lvlJc w:val="left"/>
      <w:pPr>
        <w:ind w:left="502" w:hanging="360"/>
      </w:pPr>
      <w:rPr>
        <w:rFonts w:hint="default"/>
        <w:b/>
      </w:rPr>
    </w:lvl>
    <w:lvl w:ilvl="1">
      <w:start w:val="1"/>
      <w:numFmt w:val="decimal"/>
      <w:isLgl/>
      <w:lvlText w:val="%1.%2"/>
      <w:lvlJc w:val="left"/>
      <w:pPr>
        <w:ind w:left="36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103652948">
    <w:abstractNumId w:val="15"/>
  </w:num>
  <w:num w:numId="2" w16cid:durableId="8341337">
    <w:abstractNumId w:val="11"/>
  </w:num>
  <w:num w:numId="3" w16cid:durableId="1607232877">
    <w:abstractNumId w:val="9"/>
  </w:num>
  <w:num w:numId="4" w16cid:durableId="453250061">
    <w:abstractNumId w:val="0"/>
  </w:num>
  <w:num w:numId="5" w16cid:durableId="488644286">
    <w:abstractNumId w:val="2"/>
  </w:num>
  <w:num w:numId="6" w16cid:durableId="268390942">
    <w:abstractNumId w:val="5"/>
  </w:num>
  <w:num w:numId="7" w16cid:durableId="184486926">
    <w:abstractNumId w:val="3"/>
  </w:num>
  <w:num w:numId="8" w16cid:durableId="645553570">
    <w:abstractNumId w:val="12"/>
  </w:num>
  <w:num w:numId="9" w16cid:durableId="248582233">
    <w:abstractNumId w:val="13"/>
  </w:num>
  <w:num w:numId="10" w16cid:durableId="568805672">
    <w:abstractNumId w:val="8"/>
  </w:num>
  <w:num w:numId="11" w16cid:durableId="6758359">
    <w:abstractNumId w:val="7"/>
  </w:num>
  <w:num w:numId="12" w16cid:durableId="1901746787">
    <w:abstractNumId w:val="14"/>
  </w:num>
  <w:num w:numId="13" w16cid:durableId="239678287">
    <w:abstractNumId w:val="6"/>
  </w:num>
  <w:num w:numId="14" w16cid:durableId="2021228068">
    <w:abstractNumId w:val="1"/>
  </w:num>
  <w:num w:numId="15" w16cid:durableId="1271356652">
    <w:abstractNumId w:val="4"/>
  </w:num>
  <w:num w:numId="16" w16cid:durableId="41635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C0"/>
    <w:rsid w:val="00004803"/>
    <w:rsid w:val="00016034"/>
    <w:rsid w:val="00017D64"/>
    <w:rsid w:val="00070405"/>
    <w:rsid w:val="000706D6"/>
    <w:rsid w:val="000768BE"/>
    <w:rsid w:val="000850A9"/>
    <w:rsid w:val="000B1701"/>
    <w:rsid w:val="000B1F7C"/>
    <w:rsid w:val="000C5868"/>
    <w:rsid w:val="000C690B"/>
    <w:rsid w:val="00111E1D"/>
    <w:rsid w:val="00112ABC"/>
    <w:rsid w:val="00113AD3"/>
    <w:rsid w:val="00127F77"/>
    <w:rsid w:val="001548F6"/>
    <w:rsid w:val="001570F9"/>
    <w:rsid w:val="00164AE0"/>
    <w:rsid w:val="00171F2C"/>
    <w:rsid w:val="001824BF"/>
    <w:rsid w:val="001D130F"/>
    <w:rsid w:val="001F1F26"/>
    <w:rsid w:val="00252731"/>
    <w:rsid w:val="00261D86"/>
    <w:rsid w:val="00296967"/>
    <w:rsid w:val="002A0188"/>
    <w:rsid w:val="002A45DF"/>
    <w:rsid w:val="002B6FE0"/>
    <w:rsid w:val="002C5539"/>
    <w:rsid w:val="002D5EFE"/>
    <w:rsid w:val="002F0B41"/>
    <w:rsid w:val="00310C6E"/>
    <w:rsid w:val="0031284D"/>
    <w:rsid w:val="003159D6"/>
    <w:rsid w:val="003229EA"/>
    <w:rsid w:val="003316ED"/>
    <w:rsid w:val="0033765D"/>
    <w:rsid w:val="0034757E"/>
    <w:rsid w:val="00361C06"/>
    <w:rsid w:val="0037120C"/>
    <w:rsid w:val="003902C7"/>
    <w:rsid w:val="003C511D"/>
    <w:rsid w:val="003D5E02"/>
    <w:rsid w:val="003E4692"/>
    <w:rsid w:val="003E60D2"/>
    <w:rsid w:val="003E6291"/>
    <w:rsid w:val="003E72BB"/>
    <w:rsid w:val="0040448D"/>
    <w:rsid w:val="00420C97"/>
    <w:rsid w:val="00421F65"/>
    <w:rsid w:val="00425E7B"/>
    <w:rsid w:val="004261B3"/>
    <w:rsid w:val="004325C7"/>
    <w:rsid w:val="00434229"/>
    <w:rsid w:val="004406DC"/>
    <w:rsid w:val="00441D47"/>
    <w:rsid w:val="004509D1"/>
    <w:rsid w:val="00467A5C"/>
    <w:rsid w:val="00467C82"/>
    <w:rsid w:val="00492E4E"/>
    <w:rsid w:val="004C4A53"/>
    <w:rsid w:val="004D4422"/>
    <w:rsid w:val="004F1387"/>
    <w:rsid w:val="00501202"/>
    <w:rsid w:val="005241D6"/>
    <w:rsid w:val="00531A8A"/>
    <w:rsid w:val="005327B2"/>
    <w:rsid w:val="0056473A"/>
    <w:rsid w:val="00566491"/>
    <w:rsid w:val="005731B3"/>
    <w:rsid w:val="005872CD"/>
    <w:rsid w:val="005A4F99"/>
    <w:rsid w:val="005C0BA0"/>
    <w:rsid w:val="005D2D1D"/>
    <w:rsid w:val="005F55CB"/>
    <w:rsid w:val="00640799"/>
    <w:rsid w:val="00642C13"/>
    <w:rsid w:val="00647220"/>
    <w:rsid w:val="00647B87"/>
    <w:rsid w:val="00666B8E"/>
    <w:rsid w:val="006738AE"/>
    <w:rsid w:val="006C770D"/>
    <w:rsid w:val="006D25E4"/>
    <w:rsid w:val="006E085B"/>
    <w:rsid w:val="006E0D40"/>
    <w:rsid w:val="006E402B"/>
    <w:rsid w:val="006F7A88"/>
    <w:rsid w:val="00701FBE"/>
    <w:rsid w:val="0070375C"/>
    <w:rsid w:val="00713572"/>
    <w:rsid w:val="007330C0"/>
    <w:rsid w:val="00733A62"/>
    <w:rsid w:val="00734DFA"/>
    <w:rsid w:val="00743CF9"/>
    <w:rsid w:val="00761AA7"/>
    <w:rsid w:val="00762BC0"/>
    <w:rsid w:val="00765AB9"/>
    <w:rsid w:val="007C40A0"/>
    <w:rsid w:val="007D6BF1"/>
    <w:rsid w:val="007F0A1C"/>
    <w:rsid w:val="008066BE"/>
    <w:rsid w:val="008153E4"/>
    <w:rsid w:val="008222AB"/>
    <w:rsid w:val="00856502"/>
    <w:rsid w:val="00861FA3"/>
    <w:rsid w:val="008649B8"/>
    <w:rsid w:val="00890836"/>
    <w:rsid w:val="00892BAD"/>
    <w:rsid w:val="008A33B9"/>
    <w:rsid w:val="008B010A"/>
    <w:rsid w:val="008B158A"/>
    <w:rsid w:val="008B26B6"/>
    <w:rsid w:val="008B49E0"/>
    <w:rsid w:val="008D0CB0"/>
    <w:rsid w:val="008D6AF8"/>
    <w:rsid w:val="008E39C6"/>
    <w:rsid w:val="008E50C9"/>
    <w:rsid w:val="008F15AD"/>
    <w:rsid w:val="008F393E"/>
    <w:rsid w:val="008F53CD"/>
    <w:rsid w:val="00903A6A"/>
    <w:rsid w:val="009172EE"/>
    <w:rsid w:val="00922A56"/>
    <w:rsid w:val="00926623"/>
    <w:rsid w:val="00931660"/>
    <w:rsid w:val="00950042"/>
    <w:rsid w:val="00962C3E"/>
    <w:rsid w:val="009A0697"/>
    <w:rsid w:val="009A619C"/>
    <w:rsid w:val="009B1CF5"/>
    <w:rsid w:val="009B2751"/>
    <w:rsid w:val="009B4F94"/>
    <w:rsid w:val="009C3366"/>
    <w:rsid w:val="009D447C"/>
    <w:rsid w:val="009E6DCD"/>
    <w:rsid w:val="009F1601"/>
    <w:rsid w:val="009F2B28"/>
    <w:rsid w:val="00A1375F"/>
    <w:rsid w:val="00A27193"/>
    <w:rsid w:val="00A42C39"/>
    <w:rsid w:val="00A57F4F"/>
    <w:rsid w:val="00A76884"/>
    <w:rsid w:val="00A77592"/>
    <w:rsid w:val="00A7770D"/>
    <w:rsid w:val="00A77FED"/>
    <w:rsid w:val="00A81EB4"/>
    <w:rsid w:val="00AB7914"/>
    <w:rsid w:val="00AC43A8"/>
    <w:rsid w:val="00AF01E1"/>
    <w:rsid w:val="00B030ED"/>
    <w:rsid w:val="00B03514"/>
    <w:rsid w:val="00B130A2"/>
    <w:rsid w:val="00B24CDB"/>
    <w:rsid w:val="00B50A3C"/>
    <w:rsid w:val="00B63464"/>
    <w:rsid w:val="00B77492"/>
    <w:rsid w:val="00B8616F"/>
    <w:rsid w:val="00BA6338"/>
    <w:rsid w:val="00BA7E11"/>
    <w:rsid w:val="00BB12C0"/>
    <w:rsid w:val="00BB4B9D"/>
    <w:rsid w:val="00BB6FD9"/>
    <w:rsid w:val="00BB748E"/>
    <w:rsid w:val="00BC314E"/>
    <w:rsid w:val="00BC525C"/>
    <w:rsid w:val="00BD42BC"/>
    <w:rsid w:val="00BD5D65"/>
    <w:rsid w:val="00BF6DEB"/>
    <w:rsid w:val="00BF79C3"/>
    <w:rsid w:val="00BF7F99"/>
    <w:rsid w:val="00C0393F"/>
    <w:rsid w:val="00C45547"/>
    <w:rsid w:val="00C850D8"/>
    <w:rsid w:val="00CA0045"/>
    <w:rsid w:val="00CA5667"/>
    <w:rsid w:val="00CB771D"/>
    <w:rsid w:val="00CD67E5"/>
    <w:rsid w:val="00D0075B"/>
    <w:rsid w:val="00D06D56"/>
    <w:rsid w:val="00D06FBA"/>
    <w:rsid w:val="00D20212"/>
    <w:rsid w:val="00D235DA"/>
    <w:rsid w:val="00D35BCF"/>
    <w:rsid w:val="00D819A9"/>
    <w:rsid w:val="00D9410F"/>
    <w:rsid w:val="00D9570F"/>
    <w:rsid w:val="00DA5C13"/>
    <w:rsid w:val="00DA7FCF"/>
    <w:rsid w:val="00DB27C7"/>
    <w:rsid w:val="00DB5FF4"/>
    <w:rsid w:val="00DD2EA7"/>
    <w:rsid w:val="00E01C7E"/>
    <w:rsid w:val="00E12FAA"/>
    <w:rsid w:val="00E30E42"/>
    <w:rsid w:val="00E324B8"/>
    <w:rsid w:val="00E35581"/>
    <w:rsid w:val="00E4237D"/>
    <w:rsid w:val="00E4710E"/>
    <w:rsid w:val="00E53911"/>
    <w:rsid w:val="00E56C26"/>
    <w:rsid w:val="00E62796"/>
    <w:rsid w:val="00E6674F"/>
    <w:rsid w:val="00E7283B"/>
    <w:rsid w:val="00E739E4"/>
    <w:rsid w:val="00E81FC8"/>
    <w:rsid w:val="00E90AF9"/>
    <w:rsid w:val="00E90E7B"/>
    <w:rsid w:val="00E943C5"/>
    <w:rsid w:val="00EB2CE7"/>
    <w:rsid w:val="00EC4489"/>
    <w:rsid w:val="00ED086F"/>
    <w:rsid w:val="00ED2735"/>
    <w:rsid w:val="00ED3B70"/>
    <w:rsid w:val="00EE1804"/>
    <w:rsid w:val="00EE5570"/>
    <w:rsid w:val="00EF0744"/>
    <w:rsid w:val="00EF23FC"/>
    <w:rsid w:val="00F00A6F"/>
    <w:rsid w:val="00F03B86"/>
    <w:rsid w:val="00F06528"/>
    <w:rsid w:val="00F20B25"/>
    <w:rsid w:val="00F26B41"/>
    <w:rsid w:val="00F664CA"/>
    <w:rsid w:val="00F71BD6"/>
    <w:rsid w:val="00F71E71"/>
    <w:rsid w:val="00F83F42"/>
    <w:rsid w:val="00F95583"/>
    <w:rsid w:val="00F9769B"/>
    <w:rsid w:val="00FC239F"/>
    <w:rsid w:val="00FC33FD"/>
    <w:rsid w:val="00FC5331"/>
    <w:rsid w:val="00FD0684"/>
    <w:rsid w:val="00FF1735"/>
    <w:rsid w:val="01436C27"/>
    <w:rsid w:val="035FEB26"/>
    <w:rsid w:val="13E05159"/>
    <w:rsid w:val="24C48DFB"/>
    <w:rsid w:val="2E0B5779"/>
    <w:rsid w:val="40CC45A4"/>
    <w:rsid w:val="4775C475"/>
    <w:rsid w:val="4AB47286"/>
    <w:rsid w:val="4DADF2D6"/>
    <w:rsid w:val="4F0FD123"/>
    <w:rsid w:val="561D8FAF"/>
    <w:rsid w:val="6153A4A4"/>
    <w:rsid w:val="7530FD8F"/>
    <w:rsid w:val="78168338"/>
    <w:rsid w:val="7F90C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5D24"/>
  <w15:chartTrackingRefBased/>
  <w15:docId w15:val="{2EF723F8-7365-4687-91BF-6754523C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BC0"/>
    <w:pPr>
      <w:spacing w:after="200" w:line="276" w:lineRule="auto"/>
    </w:pPr>
    <w:rPr>
      <w:kern w:val="0"/>
      <w14:ligatures w14:val="none"/>
    </w:rPr>
  </w:style>
  <w:style w:type="paragraph" w:styleId="Heading1">
    <w:name w:val="heading 1"/>
    <w:basedOn w:val="Normal"/>
    <w:next w:val="Normal"/>
    <w:link w:val="Heading1Char"/>
    <w:uiPriority w:val="9"/>
    <w:qFormat/>
    <w:rsid w:val="00762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BC0"/>
    <w:rPr>
      <w:rFonts w:eastAsiaTheme="majorEastAsia" w:cstheme="majorBidi"/>
      <w:color w:val="272727" w:themeColor="text1" w:themeTint="D8"/>
    </w:rPr>
  </w:style>
  <w:style w:type="paragraph" w:styleId="Title">
    <w:name w:val="Title"/>
    <w:basedOn w:val="Normal"/>
    <w:next w:val="Normal"/>
    <w:link w:val="TitleChar"/>
    <w:uiPriority w:val="10"/>
    <w:qFormat/>
    <w:rsid w:val="00762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BC0"/>
    <w:pPr>
      <w:spacing w:before="160"/>
      <w:jc w:val="center"/>
    </w:pPr>
    <w:rPr>
      <w:i/>
      <w:iCs/>
      <w:color w:val="404040" w:themeColor="text1" w:themeTint="BF"/>
    </w:rPr>
  </w:style>
  <w:style w:type="character" w:customStyle="1" w:styleId="QuoteChar">
    <w:name w:val="Quote Char"/>
    <w:basedOn w:val="DefaultParagraphFont"/>
    <w:link w:val="Quote"/>
    <w:uiPriority w:val="29"/>
    <w:rsid w:val="00762BC0"/>
    <w:rPr>
      <w:i/>
      <w:iCs/>
      <w:color w:val="404040" w:themeColor="text1" w:themeTint="BF"/>
    </w:rPr>
  </w:style>
  <w:style w:type="paragraph" w:styleId="ListParagraph">
    <w:name w:val="List Paragraph"/>
    <w:basedOn w:val="Normal"/>
    <w:uiPriority w:val="34"/>
    <w:qFormat/>
    <w:rsid w:val="00762BC0"/>
    <w:pPr>
      <w:ind w:left="720"/>
      <w:contextualSpacing/>
    </w:pPr>
  </w:style>
  <w:style w:type="character" w:styleId="IntenseEmphasis">
    <w:name w:val="Intense Emphasis"/>
    <w:basedOn w:val="DefaultParagraphFont"/>
    <w:uiPriority w:val="21"/>
    <w:qFormat/>
    <w:rsid w:val="00762BC0"/>
    <w:rPr>
      <w:i/>
      <w:iCs/>
      <w:color w:val="0F4761" w:themeColor="accent1" w:themeShade="BF"/>
    </w:rPr>
  </w:style>
  <w:style w:type="paragraph" w:styleId="IntenseQuote">
    <w:name w:val="Intense Quote"/>
    <w:basedOn w:val="Normal"/>
    <w:next w:val="Normal"/>
    <w:link w:val="IntenseQuoteChar"/>
    <w:uiPriority w:val="30"/>
    <w:qFormat/>
    <w:rsid w:val="00762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BC0"/>
    <w:rPr>
      <w:i/>
      <w:iCs/>
      <w:color w:val="0F4761" w:themeColor="accent1" w:themeShade="BF"/>
    </w:rPr>
  </w:style>
  <w:style w:type="character" w:styleId="IntenseReference">
    <w:name w:val="Intense Reference"/>
    <w:basedOn w:val="DefaultParagraphFont"/>
    <w:uiPriority w:val="32"/>
    <w:qFormat/>
    <w:rsid w:val="00762BC0"/>
    <w:rPr>
      <w:b/>
      <w:bCs/>
      <w:smallCaps/>
      <w:color w:val="0F4761" w:themeColor="accent1" w:themeShade="BF"/>
      <w:spacing w:val="5"/>
    </w:rPr>
  </w:style>
  <w:style w:type="table" w:styleId="TableGrid">
    <w:name w:val="Table Grid"/>
    <w:basedOn w:val="TableNormal"/>
    <w:uiPriority w:val="59"/>
    <w:unhideWhenUsed/>
    <w:qFormat/>
    <w:rsid w:val="00762BC0"/>
    <w:pPr>
      <w:spacing w:after="0" w:line="240" w:lineRule="auto"/>
    </w:pPr>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BC0"/>
    <w:rPr>
      <w:kern w:val="0"/>
      <w14:ligatures w14:val="none"/>
    </w:rPr>
  </w:style>
  <w:style w:type="paragraph" w:styleId="Footer">
    <w:name w:val="footer"/>
    <w:basedOn w:val="Normal"/>
    <w:link w:val="FooterChar"/>
    <w:uiPriority w:val="99"/>
    <w:unhideWhenUsed/>
    <w:rsid w:val="0076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BC0"/>
    <w:rPr>
      <w:kern w:val="0"/>
      <w14:ligatures w14:val="none"/>
    </w:rPr>
  </w:style>
  <w:style w:type="paragraph" w:styleId="CommentText">
    <w:name w:val="annotation text"/>
    <w:basedOn w:val="Normal"/>
    <w:link w:val="CommentTextChar"/>
    <w:uiPriority w:val="99"/>
    <w:unhideWhenUsed/>
    <w:rsid w:val="00004803"/>
    <w:pPr>
      <w:spacing w:after="160" w:line="240" w:lineRule="auto"/>
    </w:pPr>
    <w:rPr>
      <w:rFonts w:ascii="Gill Sans MT" w:hAnsi="Gill Sans MT"/>
      <w:sz w:val="20"/>
      <w:szCs w:val="20"/>
    </w:rPr>
  </w:style>
  <w:style w:type="character" w:customStyle="1" w:styleId="CommentTextChar">
    <w:name w:val="Comment Text Char"/>
    <w:basedOn w:val="DefaultParagraphFont"/>
    <w:link w:val="CommentText"/>
    <w:uiPriority w:val="99"/>
    <w:rsid w:val="00004803"/>
    <w:rPr>
      <w:rFonts w:ascii="Gill Sans MT" w:hAnsi="Gill Sans MT"/>
      <w:kern w:val="0"/>
      <w:sz w:val="20"/>
      <w:szCs w:val="20"/>
      <w14:ligatures w14:val="none"/>
    </w:rPr>
  </w:style>
  <w:style w:type="paragraph" w:styleId="Revision">
    <w:name w:val="Revision"/>
    <w:hidden/>
    <w:uiPriority w:val="99"/>
    <w:semiHidden/>
    <w:rsid w:val="00ED086F"/>
    <w:pPr>
      <w:spacing w:after="0" w:line="240" w:lineRule="auto"/>
    </w:pPr>
    <w:rPr>
      <w:kern w:val="0"/>
      <w14:ligatures w14:val="none"/>
    </w:rPr>
  </w:style>
  <w:style w:type="character" w:styleId="CommentReference">
    <w:name w:val="annotation reference"/>
    <w:basedOn w:val="DefaultParagraphFont"/>
    <w:uiPriority w:val="99"/>
    <w:semiHidden/>
    <w:unhideWhenUsed/>
    <w:rsid w:val="003D5E02"/>
    <w:rPr>
      <w:sz w:val="16"/>
      <w:szCs w:val="16"/>
    </w:rPr>
  </w:style>
  <w:style w:type="paragraph" w:styleId="CommentSubject">
    <w:name w:val="annotation subject"/>
    <w:basedOn w:val="CommentText"/>
    <w:next w:val="CommentText"/>
    <w:link w:val="CommentSubjectChar"/>
    <w:uiPriority w:val="99"/>
    <w:semiHidden/>
    <w:unhideWhenUsed/>
    <w:rsid w:val="003D5E02"/>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3D5E02"/>
    <w:rPr>
      <w:rFonts w:ascii="Gill Sans MT" w:hAnsi="Gill Sans MT"/>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F21C643D1AC44797A15EA9F07039A9" ma:contentTypeVersion="15" ma:contentTypeDescription="Create a new document." ma:contentTypeScope="" ma:versionID="99570ed7805b203064fca17a80d66892">
  <xsd:schema xmlns:xsd="http://www.w3.org/2001/XMLSchema" xmlns:xs="http://www.w3.org/2001/XMLSchema" xmlns:p="http://schemas.microsoft.com/office/2006/metadata/properties" xmlns:ns2="8853f533-ddec-42d7-bc1c-87d5ecaee09c" xmlns:ns3="7c2a668c-2adb-4c11-afec-0934133e84f4" targetNamespace="http://schemas.microsoft.com/office/2006/metadata/properties" ma:root="true" ma:fieldsID="aa8efd05c6eb4ed42500d74f722f3c8d" ns2:_="" ns3:_="">
    <xsd:import namespace="8853f533-ddec-42d7-bc1c-87d5ecaee09c"/>
    <xsd:import namespace="7c2a668c-2adb-4c11-afec-0934133e8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3f533-ddec-42d7-bc1c-87d5ecaee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c9b935-bfea-421c-9866-61a90731cc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a668c-2adb-4c11-afec-0934133e84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3b025-bfc1-45a9-86c6-44e1c19b061c}" ma:internalName="TaxCatchAll" ma:showField="CatchAllData" ma:web="7c2a668c-2adb-4c11-afec-0934133e84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53f533-ddec-42d7-bc1c-87d5ecaee09c">
      <Terms xmlns="http://schemas.microsoft.com/office/infopath/2007/PartnerControls"/>
    </lcf76f155ced4ddcb4097134ff3c332f>
    <TaxCatchAll xmlns="7c2a668c-2adb-4c11-afec-0934133e84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E0C4F-417E-46B8-A3CB-3816C9A5A020}">
  <ds:schemaRefs>
    <ds:schemaRef ds:uri="http://schemas.microsoft.com/sharepoint/v3/contenttype/forms"/>
  </ds:schemaRefs>
</ds:datastoreItem>
</file>

<file path=customXml/itemProps2.xml><?xml version="1.0" encoding="utf-8"?>
<ds:datastoreItem xmlns:ds="http://schemas.openxmlformats.org/officeDocument/2006/customXml" ds:itemID="{18697A04-D684-4B65-833E-D9610AAE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3f533-ddec-42d7-bc1c-87d5ecaee09c"/>
    <ds:schemaRef ds:uri="7c2a668c-2adb-4c11-afec-0934133e8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EC710-E4FD-42ED-A4B8-CA4099A04FAE}">
  <ds:schemaRefs>
    <ds:schemaRef ds:uri="http://schemas.microsoft.com/office/2006/metadata/properties"/>
    <ds:schemaRef ds:uri="http://schemas.microsoft.com/office/infopath/2007/PartnerControls"/>
    <ds:schemaRef ds:uri="8853f533-ddec-42d7-bc1c-87d5ecaee09c"/>
    <ds:schemaRef ds:uri="7c2a668c-2adb-4c11-afec-0934133e84f4"/>
  </ds:schemaRefs>
</ds:datastoreItem>
</file>

<file path=customXml/itemProps4.xml><?xml version="1.0" encoding="utf-8"?>
<ds:datastoreItem xmlns:ds="http://schemas.openxmlformats.org/officeDocument/2006/customXml" ds:itemID="{BD874DD2-1C98-4730-8C63-7E136654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2</cp:revision>
  <dcterms:created xsi:type="dcterms:W3CDTF">2026-07-06T09:10:00Z</dcterms:created>
  <dcterms:modified xsi:type="dcterms:W3CDTF">2026-07-06T09:10:00Z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0x010100EFF21C643D1AC44797A15EA9F07039A9</vt:lpwstr>
  </property>
  <property fmtid="{D5CDD505-2E9C-101B-9397-08002B2CF9AE}" pid="3" name="MediaServiceImageTags">
    <vt:lpwstr/>
  </property>
  <property fmtid="{D5CDD505-2E9C-101B-9397-08002B2CF9AE}" pid="4" name="docLang">
    <vt:lpwstr>en</vt:lpwstr>
  </property>
</Properties>
</file>