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CB9" w:rsidRPr="00CD0CB9" w:rsidRDefault="00CD0CB9" w:rsidP="00CD0CB9">
      <w:pPr>
        <w:pBdr>
          <w:bottom w:val="single" w:sz="4" w:space="1" w:color="auto"/>
        </w:pBdr>
        <w:spacing w:after="232"/>
        <w:ind w:left="-5" w:hanging="10"/>
        <w:rPr>
          <w:rFonts w:ascii="Calibri" w:eastAsia="Calibri" w:hAnsi="Calibri" w:cs="Calibri"/>
          <w:color w:val="000000"/>
          <w:lang w:eastAsia="en-GB"/>
        </w:rPr>
      </w:pPr>
      <w:r w:rsidRPr="00CD0CB9">
        <w:rPr>
          <w:rFonts w:ascii="Gill Sans MT" w:eastAsia="Gill Sans MT" w:hAnsi="Gill Sans MT" w:cs="Gill Sans MT"/>
          <w:b/>
          <w:color w:val="000000"/>
          <w:sz w:val="32"/>
          <w:lang w:eastAsia="en-GB"/>
        </w:rPr>
        <w:t xml:space="preserve">BHA Bursary Award Guidelines  </w:t>
      </w:r>
    </w:p>
    <w:p w:rsidR="00CD0CB9" w:rsidRDefault="00CD0CB9" w:rsidP="00CD0CB9">
      <w:pPr>
        <w:spacing w:after="0"/>
        <w:contextualSpacing/>
        <w:rPr>
          <w:rFonts w:ascii="Arial" w:eastAsia="Gill Sans MT" w:hAnsi="Arial" w:cs="Arial"/>
          <w:b/>
          <w:color w:val="000000"/>
          <w:sz w:val="24"/>
          <w:szCs w:val="24"/>
          <w:lang w:eastAsia="en-GB"/>
        </w:rPr>
      </w:pPr>
    </w:p>
    <w:p w:rsidR="00CD0CB9" w:rsidRDefault="00CD0CB9" w:rsidP="00CD0CB9">
      <w:pPr>
        <w:spacing w:after="0"/>
        <w:contextualSpacing/>
        <w:rPr>
          <w:rFonts w:ascii="Gill Sans MT" w:eastAsia="Gill Sans MT" w:hAnsi="Gill Sans MT" w:cs="Arial"/>
          <w:b/>
          <w:color w:val="000000"/>
          <w:sz w:val="24"/>
          <w:szCs w:val="24"/>
          <w:lang w:eastAsia="en-GB"/>
        </w:rPr>
      </w:pPr>
      <w:r w:rsidRPr="00CD0CB9">
        <w:rPr>
          <w:rFonts w:ascii="Gill Sans MT" w:eastAsia="Gill Sans MT" w:hAnsi="Gill Sans MT" w:cs="Arial"/>
          <w:b/>
          <w:color w:val="000000"/>
          <w:sz w:val="24"/>
          <w:szCs w:val="24"/>
          <w:lang w:eastAsia="en-GB"/>
        </w:rPr>
        <w:t xml:space="preserve">What is the Bursary Award Scheme? </w:t>
      </w:r>
    </w:p>
    <w:p w:rsidR="0017020C" w:rsidRPr="00CD0CB9" w:rsidRDefault="0017020C" w:rsidP="00CD0CB9">
      <w:pPr>
        <w:spacing w:after="0"/>
        <w:contextualSpacing/>
        <w:rPr>
          <w:rFonts w:ascii="Gill Sans MT" w:eastAsia="Calibri" w:hAnsi="Gill Sans MT" w:cs="Arial"/>
          <w:color w:val="000000"/>
          <w:sz w:val="24"/>
          <w:szCs w:val="24"/>
          <w:lang w:eastAsia="en-GB"/>
        </w:rPr>
      </w:pPr>
    </w:p>
    <w:p w:rsidR="00CD0CB9" w:rsidRPr="00CD0CB9" w:rsidRDefault="00CD0CB9" w:rsidP="00CD0CB9">
      <w:pPr>
        <w:spacing w:after="0" w:line="240" w:lineRule="auto"/>
        <w:ind w:left="-5" w:hanging="10"/>
        <w:contextualSpacing/>
        <w:rPr>
          <w:rFonts w:ascii="Gill Sans MT" w:eastAsia="Calibri"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The BHA Bursary Scheme Award’s purpose is to help ease the costs of an apprenticeship, school, college or university course fees, equipment or class trips for our residents. </w:t>
      </w:r>
    </w:p>
    <w:p w:rsidR="00CD0CB9" w:rsidRPr="00CD0CB9" w:rsidRDefault="00CD0CB9" w:rsidP="00CD0CB9">
      <w:pPr>
        <w:spacing w:after="0" w:line="240" w:lineRule="auto"/>
        <w:ind w:left="-5" w:hanging="10"/>
        <w:contextualSpacing/>
        <w:rPr>
          <w:rFonts w:ascii="Gill Sans MT" w:eastAsia="Gill Sans MT" w:hAnsi="Gill Sans MT" w:cs="Arial"/>
          <w:b/>
          <w:color w:val="000000"/>
          <w:sz w:val="24"/>
          <w:szCs w:val="24"/>
          <w:lang w:eastAsia="en-GB"/>
        </w:rPr>
      </w:pPr>
    </w:p>
    <w:p w:rsidR="00CD0CB9" w:rsidRDefault="00CD0CB9" w:rsidP="00CD0CB9">
      <w:pPr>
        <w:spacing w:after="0" w:line="240" w:lineRule="auto"/>
        <w:ind w:left="-5" w:hanging="10"/>
        <w:contextualSpacing/>
        <w:rPr>
          <w:rFonts w:ascii="Gill Sans MT" w:eastAsia="Gill Sans MT" w:hAnsi="Gill Sans MT" w:cs="Arial"/>
          <w:b/>
          <w:color w:val="000000"/>
          <w:sz w:val="24"/>
          <w:szCs w:val="24"/>
          <w:lang w:eastAsia="en-GB"/>
        </w:rPr>
      </w:pPr>
      <w:r w:rsidRPr="00CD0CB9">
        <w:rPr>
          <w:rFonts w:ascii="Gill Sans MT" w:eastAsia="Gill Sans MT" w:hAnsi="Gill Sans MT" w:cs="Arial"/>
          <w:b/>
          <w:color w:val="000000"/>
          <w:sz w:val="24"/>
          <w:szCs w:val="24"/>
          <w:lang w:eastAsia="en-GB"/>
        </w:rPr>
        <w:t xml:space="preserve">Why do we offer the Bursary Award Scheme? </w:t>
      </w:r>
    </w:p>
    <w:p w:rsidR="0017020C" w:rsidRPr="00CD0CB9" w:rsidRDefault="0017020C" w:rsidP="00CD0CB9">
      <w:pPr>
        <w:spacing w:after="0" w:line="240" w:lineRule="auto"/>
        <w:ind w:left="-5" w:hanging="10"/>
        <w:contextualSpacing/>
        <w:rPr>
          <w:rFonts w:ascii="Gill Sans MT" w:eastAsia="Calibri" w:hAnsi="Gill Sans MT" w:cs="Arial"/>
          <w:color w:val="000000"/>
          <w:sz w:val="24"/>
          <w:szCs w:val="24"/>
          <w:lang w:eastAsia="en-GB"/>
        </w:rPr>
      </w:pPr>
    </w:p>
    <w:p w:rsidR="00CD0CB9" w:rsidRPr="00CD0CB9" w:rsidRDefault="00CD0CB9" w:rsidP="00CD0CB9">
      <w:pPr>
        <w:spacing w:after="0" w:line="240" w:lineRule="auto"/>
        <w:ind w:left="-15"/>
        <w:contextualSpacing/>
        <w:rPr>
          <w:rFonts w:ascii="Gill Sans MT" w:eastAsia="Calibri"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BHA’s mission is to provide a quality service to its residents. Underpinning this is the vision to help keep the Barnsbury community thriving and help build the community’s self-reliance. </w:t>
      </w:r>
    </w:p>
    <w:p w:rsidR="00F770B4" w:rsidRDefault="00F770B4" w:rsidP="00CD0CB9">
      <w:pPr>
        <w:spacing w:after="0" w:line="240" w:lineRule="auto"/>
        <w:ind w:left="-5" w:hanging="10"/>
        <w:contextualSpacing/>
        <w:rPr>
          <w:rFonts w:ascii="Gill Sans MT" w:eastAsia="Gill Sans MT" w:hAnsi="Gill Sans MT" w:cs="Arial"/>
          <w:color w:val="000000"/>
          <w:sz w:val="24"/>
          <w:szCs w:val="24"/>
          <w:lang w:eastAsia="en-GB"/>
        </w:rPr>
      </w:pPr>
    </w:p>
    <w:p w:rsidR="00CD0CB9" w:rsidRDefault="00CD0CB9" w:rsidP="00CD0CB9">
      <w:pPr>
        <w:spacing w:after="0" w:line="240" w:lineRule="auto"/>
        <w:ind w:left="-5" w:hanging="10"/>
        <w:contextualSpacing/>
        <w:rPr>
          <w:rFonts w:ascii="Gill Sans MT" w:eastAsia="Gill Sans MT" w:hAnsi="Gill Sans MT" w:cs="Arial"/>
          <w:color w:val="000000"/>
          <w:sz w:val="24"/>
          <w:szCs w:val="24"/>
          <w:lang w:eastAsia="en-GB"/>
        </w:rPr>
      </w:pPr>
      <w:r>
        <w:rPr>
          <w:rFonts w:ascii="Gill Sans MT" w:eastAsia="Gill Sans MT" w:hAnsi="Gill Sans MT" w:cs="Arial"/>
          <w:color w:val="000000"/>
          <w:sz w:val="24"/>
          <w:szCs w:val="24"/>
          <w:lang w:eastAsia="en-GB"/>
        </w:rPr>
        <w:t>We</w:t>
      </w:r>
      <w:r w:rsidRPr="00CD0CB9">
        <w:rPr>
          <w:rFonts w:ascii="Gill Sans MT" w:eastAsia="Gill Sans MT" w:hAnsi="Gill Sans MT" w:cs="Arial"/>
          <w:color w:val="000000"/>
          <w:sz w:val="24"/>
          <w:szCs w:val="24"/>
          <w:lang w:eastAsia="en-GB"/>
        </w:rPr>
        <w:t xml:space="preserve"> </w:t>
      </w:r>
      <w:r>
        <w:rPr>
          <w:rFonts w:ascii="Gill Sans MT" w:eastAsia="Gill Sans MT" w:hAnsi="Gill Sans MT" w:cs="Arial"/>
          <w:color w:val="000000"/>
          <w:sz w:val="24"/>
          <w:szCs w:val="24"/>
          <w:lang w:eastAsia="en-GB"/>
        </w:rPr>
        <w:t>therefore</w:t>
      </w:r>
      <w:r w:rsidRPr="00CD0CB9">
        <w:rPr>
          <w:rFonts w:ascii="Gill Sans MT" w:eastAsia="Gill Sans MT" w:hAnsi="Gill Sans MT" w:cs="Arial"/>
          <w:color w:val="000000"/>
          <w:sz w:val="24"/>
          <w:szCs w:val="24"/>
          <w:lang w:eastAsia="en-GB"/>
        </w:rPr>
        <w:t xml:space="preserve"> offer our residents who </w:t>
      </w:r>
      <w:r>
        <w:rPr>
          <w:rFonts w:ascii="Gill Sans MT" w:eastAsia="Gill Sans MT" w:hAnsi="Gill Sans MT" w:cs="Arial"/>
          <w:color w:val="000000"/>
          <w:sz w:val="24"/>
          <w:szCs w:val="24"/>
          <w:lang w:eastAsia="en-GB"/>
        </w:rPr>
        <w:t xml:space="preserve">wish to improve their skills </w:t>
      </w:r>
      <w:r w:rsidR="0035753F">
        <w:rPr>
          <w:rFonts w:ascii="Gill Sans MT" w:eastAsia="Gill Sans MT" w:hAnsi="Gill Sans MT" w:cs="Arial"/>
          <w:color w:val="000000"/>
          <w:sz w:val="24"/>
          <w:szCs w:val="24"/>
          <w:lang w:eastAsia="en-GB"/>
        </w:rPr>
        <w:t>or education</w:t>
      </w:r>
      <w:bookmarkStart w:id="0" w:name="_GoBack"/>
      <w:bookmarkEnd w:id="0"/>
      <w:r w:rsidR="0035753F">
        <w:rPr>
          <w:rFonts w:ascii="Gill Sans MT" w:eastAsia="Gill Sans MT" w:hAnsi="Gill Sans MT" w:cs="Arial"/>
          <w:color w:val="000000"/>
          <w:sz w:val="24"/>
          <w:szCs w:val="24"/>
          <w:lang w:eastAsia="en-GB"/>
        </w:rPr>
        <w:t xml:space="preserve"> </w:t>
      </w:r>
      <w:r>
        <w:rPr>
          <w:rFonts w:ascii="Gill Sans MT" w:eastAsia="Gill Sans MT" w:hAnsi="Gill Sans MT" w:cs="Arial"/>
          <w:color w:val="000000"/>
          <w:sz w:val="24"/>
          <w:szCs w:val="24"/>
          <w:lang w:eastAsia="en-GB"/>
        </w:rPr>
        <w:t>and</w:t>
      </w:r>
      <w:r w:rsidRPr="00CD0CB9">
        <w:rPr>
          <w:rFonts w:ascii="Gill Sans MT" w:eastAsia="Gill Sans MT" w:hAnsi="Gill Sans MT" w:cs="Arial"/>
          <w:color w:val="000000"/>
          <w:sz w:val="24"/>
          <w:szCs w:val="24"/>
          <w:lang w:eastAsia="en-GB"/>
        </w:rPr>
        <w:t xml:space="preserve"> increase their employability</w:t>
      </w:r>
      <w:r w:rsidR="0049259C">
        <w:rPr>
          <w:rFonts w:ascii="Gill Sans MT" w:eastAsia="Gill Sans MT" w:hAnsi="Gill Sans MT" w:cs="Arial"/>
          <w:color w:val="000000"/>
          <w:sz w:val="24"/>
          <w:szCs w:val="24"/>
          <w:lang w:eastAsia="en-GB"/>
        </w:rPr>
        <w:t>,</w:t>
      </w:r>
      <w:r w:rsidRPr="00CD0CB9">
        <w:rPr>
          <w:rFonts w:ascii="Gill Sans MT" w:eastAsia="Gill Sans MT" w:hAnsi="Gill Sans MT" w:cs="Arial"/>
          <w:color w:val="000000"/>
          <w:sz w:val="24"/>
          <w:szCs w:val="24"/>
          <w:lang w:eastAsia="en-GB"/>
        </w:rPr>
        <w:t xml:space="preserve"> the </w:t>
      </w:r>
      <w:r>
        <w:rPr>
          <w:rFonts w:ascii="Gill Sans MT" w:eastAsia="Gill Sans MT" w:hAnsi="Gill Sans MT" w:cs="Arial"/>
          <w:color w:val="000000"/>
          <w:sz w:val="24"/>
          <w:szCs w:val="24"/>
          <w:lang w:eastAsia="en-GB"/>
        </w:rPr>
        <w:t>opportunity to apply for</w:t>
      </w:r>
      <w:r w:rsidRPr="00CD0CB9">
        <w:rPr>
          <w:rFonts w:ascii="Gill Sans MT" w:eastAsia="Gill Sans MT" w:hAnsi="Gill Sans MT" w:cs="Arial"/>
          <w:color w:val="000000"/>
          <w:sz w:val="24"/>
          <w:szCs w:val="24"/>
          <w:lang w:eastAsia="en-GB"/>
        </w:rPr>
        <w:t xml:space="preserve"> a bursary </w:t>
      </w:r>
      <w:r>
        <w:rPr>
          <w:rFonts w:ascii="Gill Sans MT" w:eastAsia="Gill Sans MT" w:hAnsi="Gill Sans MT" w:cs="Arial"/>
          <w:color w:val="000000"/>
          <w:sz w:val="24"/>
          <w:szCs w:val="24"/>
          <w:lang w:eastAsia="en-GB"/>
        </w:rPr>
        <w:t xml:space="preserve">payment </w:t>
      </w:r>
      <w:r w:rsidRPr="00CD0CB9">
        <w:rPr>
          <w:rFonts w:ascii="Gill Sans MT" w:eastAsia="Gill Sans MT" w:hAnsi="Gill Sans MT" w:cs="Arial"/>
          <w:color w:val="000000"/>
          <w:sz w:val="24"/>
          <w:szCs w:val="24"/>
          <w:lang w:eastAsia="en-GB"/>
        </w:rPr>
        <w:t xml:space="preserve">from BHA. </w:t>
      </w:r>
      <w:r w:rsidR="005A3B8F">
        <w:rPr>
          <w:rFonts w:ascii="Gill Sans MT" w:eastAsia="Gill Sans MT" w:hAnsi="Gill Sans MT" w:cs="Arial"/>
          <w:color w:val="000000"/>
          <w:sz w:val="24"/>
          <w:szCs w:val="24"/>
          <w:lang w:eastAsia="en-GB"/>
        </w:rPr>
        <w:t xml:space="preserve"> This might be</w:t>
      </w:r>
      <w:r w:rsidR="00C33DA1">
        <w:rPr>
          <w:rFonts w:ascii="Gill Sans MT" w:eastAsia="Gill Sans MT" w:hAnsi="Gill Sans MT" w:cs="Arial"/>
          <w:color w:val="000000"/>
          <w:sz w:val="24"/>
          <w:szCs w:val="24"/>
          <w:lang w:eastAsia="en-GB"/>
        </w:rPr>
        <w:t xml:space="preserve"> used to help fund</w:t>
      </w:r>
      <w:r w:rsidR="005A3B8F">
        <w:rPr>
          <w:rFonts w:ascii="Gill Sans MT" w:eastAsia="Gill Sans MT" w:hAnsi="Gill Sans MT" w:cs="Arial"/>
          <w:color w:val="000000"/>
          <w:sz w:val="24"/>
          <w:szCs w:val="24"/>
          <w:lang w:eastAsia="en-GB"/>
        </w:rPr>
        <w:t xml:space="preserve"> adult</w:t>
      </w:r>
      <w:r w:rsidR="0049259C">
        <w:rPr>
          <w:rFonts w:ascii="Gill Sans MT" w:eastAsia="Gill Sans MT" w:hAnsi="Gill Sans MT" w:cs="Arial"/>
          <w:color w:val="000000"/>
          <w:sz w:val="24"/>
          <w:szCs w:val="24"/>
          <w:lang w:eastAsia="en-GB"/>
        </w:rPr>
        <w:t>/further</w:t>
      </w:r>
      <w:r w:rsidR="005A3B8F">
        <w:rPr>
          <w:rFonts w:ascii="Gill Sans MT" w:eastAsia="Gill Sans MT" w:hAnsi="Gill Sans MT" w:cs="Arial"/>
          <w:color w:val="000000"/>
          <w:sz w:val="24"/>
          <w:szCs w:val="24"/>
          <w:lang w:eastAsia="en-GB"/>
        </w:rPr>
        <w:t xml:space="preserve"> education courses, apprenticeships, skills-based courses or other</w:t>
      </w:r>
      <w:r w:rsidR="00E320E4">
        <w:rPr>
          <w:rFonts w:ascii="Gill Sans MT" w:eastAsia="Gill Sans MT" w:hAnsi="Gill Sans MT" w:cs="Arial"/>
          <w:color w:val="000000"/>
          <w:sz w:val="24"/>
          <w:szCs w:val="24"/>
          <w:lang w:eastAsia="en-GB"/>
        </w:rPr>
        <w:t xml:space="preserve"> forms of</w:t>
      </w:r>
      <w:r w:rsidR="005A3B8F">
        <w:rPr>
          <w:rFonts w:ascii="Gill Sans MT" w:eastAsia="Gill Sans MT" w:hAnsi="Gill Sans MT" w:cs="Arial"/>
          <w:color w:val="000000"/>
          <w:sz w:val="24"/>
          <w:szCs w:val="24"/>
          <w:lang w:eastAsia="en-GB"/>
        </w:rPr>
        <w:t xml:space="preserve"> education. </w:t>
      </w:r>
    </w:p>
    <w:p w:rsidR="00CD0CB9" w:rsidRPr="00CD0CB9" w:rsidRDefault="00CD0CB9" w:rsidP="00CD0CB9">
      <w:pPr>
        <w:spacing w:after="0" w:line="240" w:lineRule="auto"/>
        <w:ind w:left="-5" w:hanging="10"/>
        <w:contextualSpacing/>
        <w:rPr>
          <w:rFonts w:ascii="Gill Sans MT" w:eastAsia="Calibri" w:hAnsi="Gill Sans MT" w:cs="Arial"/>
          <w:color w:val="000000"/>
          <w:sz w:val="24"/>
          <w:szCs w:val="24"/>
          <w:lang w:eastAsia="en-GB"/>
        </w:rPr>
      </w:pPr>
    </w:p>
    <w:p w:rsidR="0017020C" w:rsidRPr="00CD0CB9" w:rsidRDefault="0017020C" w:rsidP="00CD0CB9">
      <w:pPr>
        <w:spacing w:after="0" w:line="240" w:lineRule="auto"/>
        <w:ind w:left="-5" w:hanging="10"/>
        <w:contextualSpacing/>
        <w:rPr>
          <w:rFonts w:ascii="Gill Sans MT" w:eastAsia="Gill Sans MT" w:hAnsi="Gill Sans MT" w:cs="Arial"/>
          <w:b/>
          <w:color w:val="000000"/>
          <w:sz w:val="24"/>
          <w:szCs w:val="24"/>
          <w:lang w:eastAsia="en-GB"/>
        </w:rPr>
      </w:pPr>
    </w:p>
    <w:p w:rsidR="0017020C" w:rsidRDefault="00CD0CB9" w:rsidP="00CD0CB9">
      <w:pPr>
        <w:spacing w:after="0" w:line="240" w:lineRule="auto"/>
        <w:ind w:left="-5" w:hanging="10"/>
        <w:contextualSpacing/>
        <w:rPr>
          <w:rFonts w:ascii="Gill Sans MT" w:eastAsia="Gill Sans MT" w:hAnsi="Gill Sans MT" w:cs="Arial"/>
          <w:b/>
          <w:color w:val="000000"/>
          <w:sz w:val="24"/>
          <w:szCs w:val="24"/>
          <w:lang w:eastAsia="en-GB"/>
        </w:rPr>
      </w:pPr>
      <w:r w:rsidRPr="00CD0CB9">
        <w:rPr>
          <w:rFonts w:ascii="Gill Sans MT" w:eastAsia="Gill Sans MT" w:hAnsi="Gill Sans MT" w:cs="Arial"/>
          <w:b/>
          <w:color w:val="000000"/>
          <w:sz w:val="24"/>
          <w:szCs w:val="24"/>
          <w:lang w:eastAsia="en-GB"/>
        </w:rPr>
        <w:t>Who is eligible for a Bursary award?</w:t>
      </w:r>
    </w:p>
    <w:p w:rsidR="00CD0CB9" w:rsidRPr="00CD0CB9" w:rsidRDefault="00CD0CB9" w:rsidP="00CD0CB9">
      <w:pPr>
        <w:spacing w:after="0" w:line="240" w:lineRule="auto"/>
        <w:ind w:left="-5" w:hanging="10"/>
        <w:contextualSpacing/>
        <w:rPr>
          <w:rFonts w:ascii="Gill Sans MT" w:eastAsia="Calibri" w:hAnsi="Gill Sans MT" w:cs="Arial"/>
          <w:color w:val="000000"/>
          <w:sz w:val="24"/>
          <w:szCs w:val="24"/>
          <w:lang w:eastAsia="en-GB"/>
        </w:rPr>
      </w:pPr>
      <w:r w:rsidRPr="00CD0CB9">
        <w:rPr>
          <w:rFonts w:ascii="Gill Sans MT" w:eastAsia="Gill Sans MT" w:hAnsi="Gill Sans MT" w:cs="Arial"/>
          <w:b/>
          <w:color w:val="000000"/>
          <w:sz w:val="24"/>
          <w:szCs w:val="24"/>
          <w:lang w:eastAsia="en-GB"/>
        </w:rPr>
        <w:t xml:space="preserve"> </w:t>
      </w:r>
    </w:p>
    <w:p w:rsidR="00CD0CB9" w:rsidRPr="00CD0CB9" w:rsidRDefault="00CD0CB9" w:rsidP="0017020C">
      <w:pPr>
        <w:pStyle w:val="ListParagraph"/>
        <w:numPr>
          <w:ilvl w:val="0"/>
          <w:numId w:val="1"/>
        </w:numPr>
        <w:spacing w:after="120" w:line="240" w:lineRule="auto"/>
        <w:ind w:hanging="426"/>
        <w:contextualSpacing w:val="0"/>
        <w:rPr>
          <w:rFonts w:ascii="Gill Sans MT" w:eastAsia="Calibri" w:hAnsi="Gill Sans MT" w:cs="Arial"/>
          <w:color w:val="000000"/>
          <w:sz w:val="24"/>
          <w:szCs w:val="24"/>
          <w:lang w:eastAsia="en-GB"/>
        </w:rPr>
      </w:pPr>
      <w:r w:rsidRPr="00CD0CB9">
        <w:rPr>
          <w:rFonts w:ascii="Gill Sans MT" w:eastAsia="Gill Sans MT" w:hAnsi="Gill Sans MT" w:cs="Arial"/>
          <w:color w:val="000000"/>
          <w:sz w:val="24"/>
          <w:szCs w:val="24"/>
          <w:lang w:eastAsia="en-GB"/>
        </w:rPr>
        <w:t>Applicants must be a current resident living in a BHA property at the time of applying</w:t>
      </w:r>
      <w:r w:rsidRPr="00CD0CB9">
        <w:rPr>
          <w:rFonts w:ascii="Gill Sans MT" w:eastAsia="Gill Sans MT" w:hAnsi="Gill Sans MT" w:cs="Arial"/>
          <w:color w:val="B5082E"/>
          <w:sz w:val="24"/>
          <w:szCs w:val="24"/>
          <w:u w:val="single" w:color="B5082E"/>
          <w:lang w:eastAsia="en-GB"/>
        </w:rPr>
        <w:t>.</w:t>
      </w:r>
      <w:r w:rsidRPr="00CD0CB9">
        <w:rPr>
          <w:rFonts w:ascii="Gill Sans MT" w:eastAsia="Gill Sans MT" w:hAnsi="Gill Sans MT" w:cs="Arial"/>
          <w:color w:val="000000"/>
          <w:sz w:val="24"/>
          <w:szCs w:val="24"/>
          <w:lang w:eastAsia="en-GB"/>
        </w:rPr>
        <w:t xml:space="preserve"> </w:t>
      </w:r>
    </w:p>
    <w:p w:rsidR="00CD0CB9" w:rsidRPr="00CD0CB9" w:rsidRDefault="00CD0CB9" w:rsidP="0017020C">
      <w:pPr>
        <w:pStyle w:val="ListParagraph"/>
        <w:numPr>
          <w:ilvl w:val="0"/>
          <w:numId w:val="1"/>
        </w:numPr>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Applicants must not be in rent arrears or</w:t>
      </w:r>
      <w:r>
        <w:rPr>
          <w:rFonts w:ascii="Gill Sans MT" w:eastAsia="Gill Sans MT" w:hAnsi="Gill Sans MT" w:cs="Arial"/>
          <w:color w:val="000000"/>
          <w:sz w:val="24"/>
          <w:szCs w:val="24"/>
          <w:lang w:eastAsia="en-GB"/>
        </w:rPr>
        <w:t>, if they are in arrears,</w:t>
      </w:r>
      <w:r w:rsidRPr="00CD0CB9">
        <w:rPr>
          <w:rFonts w:ascii="Gill Sans MT" w:eastAsia="Gill Sans MT" w:hAnsi="Gill Sans MT" w:cs="Arial"/>
          <w:color w:val="000000"/>
          <w:sz w:val="24"/>
          <w:szCs w:val="24"/>
          <w:lang w:eastAsia="en-GB"/>
        </w:rPr>
        <w:t xml:space="preserve"> must have a payment plan in place and have kept to this plan for at least 3 months. </w:t>
      </w:r>
    </w:p>
    <w:p w:rsidR="00CD0CB9" w:rsidRPr="00CD0CB9" w:rsidRDefault="00CD0CB9" w:rsidP="0017020C">
      <w:pPr>
        <w:pStyle w:val="ListParagraph"/>
        <w:numPr>
          <w:ilvl w:val="0"/>
          <w:numId w:val="1"/>
        </w:numPr>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Applicants should not have any history of </w:t>
      </w:r>
      <w:r>
        <w:rPr>
          <w:rFonts w:ascii="Gill Sans MT" w:eastAsia="Gill Sans MT" w:hAnsi="Gill Sans MT" w:cs="Arial"/>
          <w:color w:val="000000"/>
          <w:sz w:val="24"/>
          <w:szCs w:val="24"/>
          <w:lang w:eastAsia="en-GB"/>
        </w:rPr>
        <w:t>a</w:t>
      </w:r>
      <w:r w:rsidRPr="00CD0CB9">
        <w:rPr>
          <w:rFonts w:ascii="Gill Sans MT" w:eastAsia="Gill Sans MT" w:hAnsi="Gill Sans MT" w:cs="Arial"/>
          <w:color w:val="000000"/>
          <w:sz w:val="24"/>
          <w:szCs w:val="24"/>
          <w:lang w:eastAsia="en-GB"/>
        </w:rPr>
        <w:t>nti-</w:t>
      </w:r>
      <w:r>
        <w:rPr>
          <w:rFonts w:ascii="Gill Sans MT" w:eastAsia="Gill Sans MT" w:hAnsi="Gill Sans MT" w:cs="Arial"/>
          <w:color w:val="000000"/>
          <w:sz w:val="24"/>
          <w:szCs w:val="24"/>
          <w:lang w:eastAsia="en-GB"/>
        </w:rPr>
        <w:t>s</w:t>
      </w:r>
      <w:r w:rsidRPr="00CD0CB9">
        <w:rPr>
          <w:rFonts w:ascii="Gill Sans MT" w:eastAsia="Gill Sans MT" w:hAnsi="Gill Sans MT" w:cs="Arial"/>
          <w:color w:val="000000"/>
          <w:sz w:val="24"/>
          <w:szCs w:val="24"/>
          <w:lang w:eastAsia="en-GB"/>
        </w:rPr>
        <w:t xml:space="preserve">ocial </w:t>
      </w:r>
      <w:r>
        <w:rPr>
          <w:rFonts w:ascii="Gill Sans MT" w:eastAsia="Gill Sans MT" w:hAnsi="Gill Sans MT" w:cs="Arial"/>
          <w:color w:val="000000"/>
          <w:sz w:val="24"/>
          <w:szCs w:val="24"/>
          <w:lang w:eastAsia="en-GB"/>
        </w:rPr>
        <w:t>b</w:t>
      </w:r>
      <w:r w:rsidRPr="00CD0CB9">
        <w:rPr>
          <w:rFonts w:ascii="Gill Sans MT" w:eastAsia="Gill Sans MT" w:hAnsi="Gill Sans MT" w:cs="Arial"/>
          <w:color w:val="000000"/>
          <w:sz w:val="24"/>
          <w:szCs w:val="24"/>
          <w:lang w:eastAsia="en-GB"/>
        </w:rPr>
        <w:t xml:space="preserve">ehaviour within the last two years or any allegations of Anti-Social Behaviour outstanding at the time of application. </w:t>
      </w:r>
    </w:p>
    <w:p w:rsidR="00CD0CB9" w:rsidRPr="00CD0CB9" w:rsidRDefault="00CD0CB9" w:rsidP="0017020C">
      <w:pPr>
        <w:pStyle w:val="ListParagraph"/>
        <w:numPr>
          <w:ilvl w:val="0"/>
          <w:numId w:val="1"/>
        </w:numPr>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Applicants must not have broken the terms of their tenancy agreement.  </w:t>
      </w:r>
    </w:p>
    <w:p w:rsidR="00CD0CB9" w:rsidRPr="004E52BF" w:rsidRDefault="0035753F" w:rsidP="0017020C">
      <w:pPr>
        <w:pStyle w:val="ListParagraph"/>
        <w:numPr>
          <w:ilvl w:val="0"/>
          <w:numId w:val="1"/>
        </w:numPr>
        <w:spacing w:after="120" w:line="240" w:lineRule="auto"/>
        <w:ind w:hanging="426"/>
        <w:contextualSpacing w:val="0"/>
        <w:rPr>
          <w:rFonts w:ascii="Gill Sans MT" w:eastAsia="Gill Sans MT" w:hAnsi="Gill Sans MT" w:cs="Arial"/>
          <w:color w:val="000000"/>
          <w:sz w:val="24"/>
          <w:szCs w:val="24"/>
          <w:lang w:eastAsia="en-GB"/>
        </w:rPr>
      </w:pPr>
      <w:r>
        <w:rPr>
          <w:rFonts w:ascii="Gill Sans MT" w:eastAsia="Gill Sans MT" w:hAnsi="Gill Sans MT" w:cs="Arial"/>
          <w:color w:val="000000"/>
          <w:sz w:val="24"/>
          <w:szCs w:val="24"/>
          <w:lang w:eastAsia="en-GB"/>
        </w:rPr>
        <w:t>We welcome applications from tenants of all ages.</w:t>
      </w:r>
    </w:p>
    <w:p w:rsidR="0035753F" w:rsidRDefault="0035753F" w:rsidP="00CD0CB9">
      <w:pPr>
        <w:spacing w:after="120" w:line="240" w:lineRule="auto"/>
        <w:ind w:left="-5" w:hanging="10"/>
        <w:rPr>
          <w:rFonts w:ascii="Gill Sans MT" w:eastAsia="Gill Sans MT" w:hAnsi="Gill Sans MT" w:cs="Arial"/>
          <w:b/>
          <w:color w:val="000000"/>
          <w:sz w:val="24"/>
          <w:szCs w:val="24"/>
          <w:lang w:eastAsia="en-GB"/>
        </w:rPr>
      </w:pPr>
    </w:p>
    <w:p w:rsidR="00CD0CB9" w:rsidRDefault="00CD0CB9" w:rsidP="00CD0CB9">
      <w:pPr>
        <w:spacing w:after="120" w:line="240" w:lineRule="auto"/>
        <w:ind w:left="-5" w:hanging="10"/>
        <w:rPr>
          <w:rFonts w:ascii="Gill Sans MT" w:eastAsia="Gill Sans MT" w:hAnsi="Gill Sans MT" w:cs="Arial"/>
          <w:b/>
          <w:color w:val="000000"/>
          <w:sz w:val="24"/>
          <w:szCs w:val="24"/>
          <w:lang w:eastAsia="en-GB"/>
        </w:rPr>
      </w:pPr>
      <w:r>
        <w:rPr>
          <w:rFonts w:ascii="Gill Sans MT" w:eastAsia="Gill Sans MT" w:hAnsi="Gill Sans MT" w:cs="Arial"/>
          <w:b/>
          <w:color w:val="000000"/>
          <w:sz w:val="24"/>
          <w:szCs w:val="24"/>
          <w:lang w:eastAsia="en-GB"/>
        </w:rPr>
        <w:t xml:space="preserve">How much are the awards? </w:t>
      </w:r>
    </w:p>
    <w:p w:rsidR="00CD0CB9" w:rsidRPr="00CD0CB9" w:rsidRDefault="00CD0CB9" w:rsidP="005A3B8F">
      <w:pPr>
        <w:pStyle w:val="ListParagraph"/>
        <w:numPr>
          <w:ilvl w:val="0"/>
          <w:numId w:val="8"/>
        </w:numPr>
        <w:spacing w:after="120" w:line="240" w:lineRule="auto"/>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Each Bursary Scheme Award is </w:t>
      </w:r>
      <w:r>
        <w:rPr>
          <w:rFonts w:ascii="Gill Sans MT" w:eastAsia="Gill Sans MT" w:hAnsi="Gill Sans MT" w:cs="Arial"/>
          <w:color w:val="000000"/>
          <w:sz w:val="24"/>
          <w:szCs w:val="24"/>
          <w:lang w:eastAsia="en-GB"/>
        </w:rPr>
        <w:t>for a</w:t>
      </w:r>
      <w:r w:rsidRPr="00CD0CB9">
        <w:rPr>
          <w:rFonts w:ascii="Gill Sans MT" w:eastAsia="Gill Sans MT" w:hAnsi="Gill Sans MT" w:cs="Arial"/>
          <w:color w:val="000000"/>
          <w:sz w:val="24"/>
          <w:szCs w:val="24"/>
          <w:lang w:eastAsia="en-GB"/>
        </w:rPr>
        <w:t xml:space="preserve"> maximum </w:t>
      </w:r>
      <w:r>
        <w:rPr>
          <w:rFonts w:ascii="Gill Sans MT" w:eastAsia="Gill Sans MT" w:hAnsi="Gill Sans MT" w:cs="Arial"/>
          <w:color w:val="000000"/>
          <w:sz w:val="24"/>
          <w:szCs w:val="24"/>
          <w:lang w:eastAsia="en-GB"/>
        </w:rPr>
        <w:t>of £</w:t>
      </w:r>
      <w:r w:rsidRPr="00CD0CB9">
        <w:rPr>
          <w:rFonts w:ascii="Gill Sans MT" w:eastAsia="Gill Sans MT" w:hAnsi="Gill Sans MT" w:cs="Arial"/>
          <w:color w:val="000000"/>
          <w:sz w:val="24"/>
          <w:szCs w:val="24"/>
          <w:lang w:eastAsia="en-GB"/>
        </w:rPr>
        <w:t xml:space="preserve">500. </w:t>
      </w:r>
    </w:p>
    <w:p w:rsidR="00CD0CB9" w:rsidRPr="00CD0CB9" w:rsidRDefault="00CD0CB9" w:rsidP="005A3B8F">
      <w:pPr>
        <w:pStyle w:val="ListParagraph"/>
        <w:numPr>
          <w:ilvl w:val="0"/>
          <w:numId w:val="8"/>
        </w:numPr>
        <w:spacing w:after="120" w:line="240" w:lineRule="auto"/>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Applicants can only receive one award per year. </w:t>
      </w:r>
    </w:p>
    <w:p w:rsidR="00CD0CB9" w:rsidRPr="00CD0CB9" w:rsidRDefault="00CD0CB9" w:rsidP="005A3B8F">
      <w:pPr>
        <w:pStyle w:val="ListParagraph"/>
        <w:numPr>
          <w:ilvl w:val="0"/>
          <w:numId w:val="8"/>
        </w:numPr>
        <w:spacing w:after="120" w:line="240" w:lineRule="auto"/>
        <w:contextualSpacing w:val="0"/>
        <w:rPr>
          <w:rFonts w:ascii="Gill Sans MT" w:eastAsia="Gill Sans MT" w:hAnsi="Gill Sans MT" w:cs="Arial"/>
          <w:color w:val="000000"/>
          <w:sz w:val="24"/>
          <w:szCs w:val="24"/>
          <w:lang w:eastAsia="en-GB"/>
        </w:rPr>
      </w:pPr>
      <w:r>
        <w:rPr>
          <w:rFonts w:ascii="Gill Sans MT" w:eastAsia="Gill Sans MT" w:hAnsi="Gill Sans MT" w:cs="Arial"/>
          <w:color w:val="000000"/>
          <w:sz w:val="24"/>
          <w:szCs w:val="24"/>
          <w:lang w:eastAsia="en-GB"/>
        </w:rPr>
        <w:t>Applicants</w:t>
      </w:r>
      <w:r w:rsidRPr="00CD0CB9">
        <w:rPr>
          <w:rFonts w:ascii="Gill Sans MT" w:eastAsia="Gill Sans MT" w:hAnsi="Gill Sans MT" w:cs="Arial"/>
          <w:color w:val="000000"/>
          <w:sz w:val="24"/>
          <w:szCs w:val="24"/>
          <w:lang w:eastAsia="en-GB"/>
        </w:rPr>
        <w:t xml:space="preserve"> can receive a maximum of 3 awards in total. </w:t>
      </w:r>
    </w:p>
    <w:p w:rsidR="00CD0CB9" w:rsidRDefault="00CD0CB9" w:rsidP="0035753F">
      <w:pPr>
        <w:spacing w:after="0" w:line="240" w:lineRule="auto"/>
        <w:contextualSpacing/>
        <w:rPr>
          <w:rFonts w:ascii="Gill Sans MT" w:eastAsia="Gill Sans MT" w:hAnsi="Gill Sans MT" w:cs="Arial"/>
          <w:b/>
          <w:color w:val="000000"/>
          <w:sz w:val="24"/>
          <w:szCs w:val="24"/>
          <w:lang w:eastAsia="en-GB"/>
        </w:rPr>
      </w:pPr>
    </w:p>
    <w:p w:rsidR="00CD0CB9" w:rsidRDefault="00CD0CB9" w:rsidP="00CD0CB9">
      <w:pPr>
        <w:spacing w:after="0" w:line="240" w:lineRule="auto"/>
        <w:ind w:left="-5" w:hanging="10"/>
        <w:contextualSpacing/>
        <w:rPr>
          <w:rFonts w:ascii="Gill Sans MT" w:eastAsia="Gill Sans MT" w:hAnsi="Gill Sans MT" w:cs="Arial"/>
          <w:b/>
          <w:color w:val="000000"/>
          <w:sz w:val="24"/>
          <w:szCs w:val="24"/>
          <w:lang w:eastAsia="en-GB"/>
        </w:rPr>
      </w:pPr>
      <w:r>
        <w:rPr>
          <w:rFonts w:ascii="Gill Sans MT" w:eastAsia="Gill Sans MT" w:hAnsi="Gill Sans MT" w:cs="Arial"/>
          <w:b/>
          <w:color w:val="000000"/>
          <w:sz w:val="24"/>
          <w:szCs w:val="24"/>
          <w:lang w:eastAsia="en-GB"/>
        </w:rPr>
        <w:t xml:space="preserve">What can the Bursary awards be used for? </w:t>
      </w:r>
    </w:p>
    <w:p w:rsidR="0017020C" w:rsidRDefault="0017020C" w:rsidP="00CD0CB9">
      <w:pPr>
        <w:spacing w:after="0" w:line="240" w:lineRule="auto"/>
        <w:ind w:left="-5" w:hanging="10"/>
        <w:contextualSpacing/>
        <w:rPr>
          <w:rFonts w:ascii="Gill Sans MT" w:eastAsia="Gill Sans MT" w:hAnsi="Gill Sans MT" w:cs="Arial"/>
          <w:b/>
          <w:color w:val="000000"/>
          <w:sz w:val="24"/>
          <w:szCs w:val="24"/>
          <w:lang w:eastAsia="en-GB"/>
        </w:rPr>
      </w:pPr>
    </w:p>
    <w:p w:rsidR="0035753F" w:rsidRDefault="00CD0CB9" w:rsidP="00CD0CB9">
      <w:pPr>
        <w:spacing w:after="0" w:line="240" w:lineRule="auto"/>
        <w:ind w:left="-5" w:hanging="10"/>
        <w:contextualSpacing/>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The awards can be used for training or education, or for equipment related to education of training. </w:t>
      </w:r>
    </w:p>
    <w:p w:rsidR="0035753F" w:rsidRDefault="0035753F" w:rsidP="00CD0CB9">
      <w:pPr>
        <w:spacing w:after="0" w:line="240" w:lineRule="auto"/>
        <w:ind w:left="-5" w:hanging="10"/>
        <w:contextualSpacing/>
        <w:rPr>
          <w:rFonts w:ascii="Gill Sans MT" w:eastAsia="Gill Sans MT" w:hAnsi="Gill Sans MT" w:cs="Arial"/>
          <w:color w:val="000000"/>
          <w:sz w:val="24"/>
          <w:szCs w:val="24"/>
          <w:lang w:eastAsia="en-GB"/>
        </w:rPr>
      </w:pPr>
    </w:p>
    <w:p w:rsidR="00CD0CB9" w:rsidRPr="005A3B8F" w:rsidRDefault="00CD0CB9" w:rsidP="005A3B8F">
      <w:pPr>
        <w:spacing w:after="0" w:line="240" w:lineRule="auto"/>
        <w:ind w:left="-5" w:hanging="10"/>
        <w:contextualSpacing/>
        <w:rPr>
          <w:rFonts w:ascii="Gill Sans MT" w:eastAsia="Gill Sans MT" w:hAnsi="Gill Sans MT" w:cs="Arial"/>
          <w:color w:val="000000"/>
          <w:sz w:val="24"/>
          <w:szCs w:val="24"/>
          <w:lang w:eastAsia="en-GB"/>
        </w:rPr>
      </w:pPr>
      <w:r>
        <w:rPr>
          <w:rFonts w:ascii="Gill Sans MT" w:eastAsia="Gill Sans MT" w:hAnsi="Gill Sans MT" w:cs="Arial"/>
          <w:color w:val="000000"/>
          <w:sz w:val="24"/>
          <w:szCs w:val="24"/>
          <w:lang w:eastAsia="en-GB"/>
        </w:rPr>
        <w:t xml:space="preserve">We do not fund </w:t>
      </w:r>
      <w:r w:rsidR="0035753F">
        <w:rPr>
          <w:rFonts w:ascii="Gill Sans MT" w:eastAsia="Gill Sans MT" w:hAnsi="Gill Sans MT" w:cs="Arial"/>
          <w:color w:val="000000"/>
          <w:sz w:val="24"/>
          <w:szCs w:val="24"/>
          <w:lang w:eastAsia="en-GB"/>
        </w:rPr>
        <w:t>items</w:t>
      </w:r>
      <w:r>
        <w:rPr>
          <w:rFonts w:ascii="Gill Sans MT" w:eastAsia="Gill Sans MT" w:hAnsi="Gill Sans MT" w:cs="Arial"/>
          <w:color w:val="000000"/>
          <w:sz w:val="24"/>
          <w:szCs w:val="24"/>
          <w:lang w:eastAsia="en-GB"/>
        </w:rPr>
        <w:t xml:space="preserve"> that could be funded elsewhere, for examples we do not provide computer hardware or software as there are </w:t>
      </w:r>
      <w:r w:rsidR="0035753F">
        <w:rPr>
          <w:rFonts w:ascii="Gill Sans MT" w:eastAsia="Gill Sans MT" w:hAnsi="Gill Sans MT" w:cs="Arial"/>
          <w:color w:val="000000"/>
          <w:sz w:val="24"/>
          <w:szCs w:val="24"/>
          <w:lang w:eastAsia="en-GB"/>
        </w:rPr>
        <w:t>Government</w:t>
      </w:r>
      <w:r>
        <w:rPr>
          <w:rFonts w:ascii="Gill Sans MT" w:eastAsia="Gill Sans MT" w:hAnsi="Gill Sans MT" w:cs="Arial"/>
          <w:color w:val="000000"/>
          <w:sz w:val="24"/>
          <w:szCs w:val="24"/>
          <w:lang w:eastAsia="en-GB"/>
        </w:rPr>
        <w:t xml:space="preserve">-backed schemes </w:t>
      </w:r>
      <w:r w:rsidR="0035753F">
        <w:rPr>
          <w:rFonts w:ascii="Gill Sans MT" w:eastAsia="Gill Sans MT" w:hAnsi="Gill Sans MT" w:cs="Arial"/>
          <w:color w:val="000000"/>
          <w:sz w:val="24"/>
          <w:szCs w:val="24"/>
          <w:lang w:eastAsia="en-GB"/>
        </w:rPr>
        <w:t xml:space="preserve">that offer people on low incomes the opportunity to purchase equipment at discounted cost.  </w:t>
      </w:r>
      <w:r>
        <w:rPr>
          <w:rFonts w:ascii="Gill Sans MT" w:eastAsia="Gill Sans MT" w:hAnsi="Gill Sans MT" w:cs="Arial"/>
          <w:color w:val="000000"/>
          <w:sz w:val="24"/>
          <w:szCs w:val="24"/>
          <w:lang w:eastAsia="en-GB"/>
        </w:rPr>
        <w:t xml:space="preserve"> </w:t>
      </w:r>
    </w:p>
    <w:p w:rsidR="00CD0CB9" w:rsidRDefault="00CD0CB9" w:rsidP="00CD0CB9">
      <w:pPr>
        <w:spacing w:after="0" w:line="240" w:lineRule="auto"/>
        <w:ind w:left="-5" w:hanging="10"/>
        <w:contextualSpacing/>
        <w:rPr>
          <w:rFonts w:ascii="Gill Sans MT" w:eastAsia="Gill Sans MT" w:hAnsi="Gill Sans MT" w:cs="Arial"/>
          <w:b/>
          <w:color w:val="000000"/>
          <w:sz w:val="24"/>
          <w:szCs w:val="24"/>
          <w:lang w:eastAsia="en-GB"/>
        </w:rPr>
      </w:pPr>
    </w:p>
    <w:p w:rsidR="00CD0CB9" w:rsidRDefault="00CD0CB9" w:rsidP="0017020C">
      <w:pPr>
        <w:spacing w:after="0" w:line="240" w:lineRule="auto"/>
        <w:ind w:left="-5" w:hanging="10"/>
        <w:contextualSpacing/>
        <w:rPr>
          <w:rFonts w:ascii="Gill Sans MT" w:eastAsia="Gill Sans MT" w:hAnsi="Gill Sans MT" w:cs="Arial"/>
          <w:b/>
          <w:color w:val="000000"/>
          <w:sz w:val="24"/>
          <w:szCs w:val="24"/>
          <w:lang w:eastAsia="en-GB"/>
        </w:rPr>
      </w:pPr>
      <w:r>
        <w:rPr>
          <w:rFonts w:ascii="Gill Sans MT" w:eastAsia="Gill Sans MT" w:hAnsi="Gill Sans MT" w:cs="Arial"/>
          <w:b/>
          <w:color w:val="000000"/>
          <w:sz w:val="24"/>
          <w:szCs w:val="24"/>
          <w:lang w:eastAsia="en-GB"/>
        </w:rPr>
        <w:lastRenderedPageBreak/>
        <w:t>Are there any conditions to the awards</w:t>
      </w:r>
      <w:r w:rsidRPr="00CD0CB9">
        <w:rPr>
          <w:rFonts w:ascii="Gill Sans MT" w:eastAsia="Gill Sans MT" w:hAnsi="Gill Sans MT" w:cs="Arial"/>
          <w:b/>
          <w:color w:val="000000"/>
          <w:sz w:val="24"/>
          <w:szCs w:val="24"/>
          <w:lang w:eastAsia="en-GB"/>
        </w:rPr>
        <w:t xml:space="preserve">? </w:t>
      </w:r>
    </w:p>
    <w:p w:rsidR="0017020C" w:rsidRPr="00CD0CB9" w:rsidRDefault="0017020C" w:rsidP="0017020C">
      <w:pPr>
        <w:spacing w:after="0" w:line="240" w:lineRule="auto"/>
        <w:ind w:left="-5" w:hanging="10"/>
        <w:contextualSpacing/>
        <w:rPr>
          <w:rFonts w:ascii="Gill Sans MT" w:eastAsia="Calibri" w:hAnsi="Gill Sans MT" w:cs="Arial"/>
          <w:color w:val="000000"/>
          <w:sz w:val="24"/>
          <w:szCs w:val="24"/>
          <w:lang w:eastAsia="en-GB"/>
        </w:rPr>
      </w:pPr>
    </w:p>
    <w:p w:rsidR="00CD0CB9" w:rsidRPr="00CD0CB9" w:rsidRDefault="00CD0CB9" w:rsidP="00F5646F">
      <w:pPr>
        <w:pStyle w:val="ListParagraph"/>
        <w:numPr>
          <w:ilvl w:val="0"/>
          <w:numId w:val="10"/>
        </w:numPr>
        <w:tabs>
          <w:tab w:val="left" w:pos="426"/>
        </w:tabs>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The applicant must have written evidence o</w:t>
      </w:r>
      <w:r w:rsidR="005A3B8F">
        <w:rPr>
          <w:rFonts w:ascii="Gill Sans MT" w:eastAsia="Gill Sans MT" w:hAnsi="Gill Sans MT" w:cs="Arial"/>
          <w:color w:val="000000"/>
          <w:sz w:val="24"/>
          <w:szCs w:val="24"/>
          <w:lang w:eastAsia="en-GB"/>
        </w:rPr>
        <w:t>f</w:t>
      </w:r>
      <w:r w:rsidRPr="00CD0CB9">
        <w:rPr>
          <w:rFonts w:ascii="Gill Sans MT" w:eastAsia="Gill Sans MT" w:hAnsi="Gill Sans MT" w:cs="Arial"/>
          <w:color w:val="000000"/>
          <w:sz w:val="24"/>
          <w:szCs w:val="24"/>
          <w:lang w:eastAsia="en-GB"/>
        </w:rPr>
        <w:t xml:space="preserve"> their acceptance onto their chosen school, college, university or apprenticeship. </w:t>
      </w:r>
    </w:p>
    <w:p w:rsidR="00CD0CB9" w:rsidRPr="00CD0CB9" w:rsidRDefault="00CD0CB9" w:rsidP="00F5646F">
      <w:pPr>
        <w:pStyle w:val="ListParagraph"/>
        <w:numPr>
          <w:ilvl w:val="0"/>
          <w:numId w:val="10"/>
        </w:numPr>
        <w:tabs>
          <w:tab w:val="left" w:pos="426"/>
          <w:tab w:val="left" w:pos="567"/>
        </w:tabs>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If awarded, bursary funds will only be awarded when BHA receive receipts confirming purchase and costs of items and/or fees. </w:t>
      </w:r>
    </w:p>
    <w:p w:rsidR="00CD0CB9" w:rsidRPr="00CD0CB9" w:rsidRDefault="00CD0CB9" w:rsidP="00F5646F">
      <w:pPr>
        <w:pStyle w:val="ListParagraph"/>
        <w:numPr>
          <w:ilvl w:val="0"/>
          <w:numId w:val="10"/>
        </w:numPr>
        <w:tabs>
          <w:tab w:val="left" w:pos="426"/>
          <w:tab w:val="left" w:pos="567"/>
        </w:tabs>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If the Bursary Scheme Award does not meet the total cost of items and/or fees, it is the resident’s responsibility to pay these. </w:t>
      </w:r>
    </w:p>
    <w:p w:rsidR="00CD0CB9" w:rsidRPr="00CD0CB9" w:rsidRDefault="00CD0CB9" w:rsidP="00F5646F">
      <w:pPr>
        <w:pStyle w:val="ListParagraph"/>
        <w:numPr>
          <w:ilvl w:val="0"/>
          <w:numId w:val="10"/>
        </w:numPr>
        <w:tabs>
          <w:tab w:val="left" w:pos="426"/>
          <w:tab w:val="left" w:pos="567"/>
        </w:tabs>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If these conditions are not met, the Bursary Recipient will be required to reimburse BHA the full value of the award. </w:t>
      </w:r>
    </w:p>
    <w:p w:rsidR="00CD0CB9" w:rsidRPr="00CD0CB9" w:rsidRDefault="00CD0CB9" w:rsidP="00F5646F">
      <w:pPr>
        <w:pStyle w:val="ListParagraph"/>
        <w:numPr>
          <w:ilvl w:val="0"/>
          <w:numId w:val="10"/>
        </w:numPr>
        <w:tabs>
          <w:tab w:val="left" w:pos="426"/>
          <w:tab w:val="left" w:pos="567"/>
        </w:tabs>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If for any reason a course and/or trip is cancelled, BHA must be informed and any monies associated with the Bursary Award that are unspent must be returned. </w:t>
      </w:r>
    </w:p>
    <w:p w:rsidR="00CD0CB9" w:rsidRPr="00CD0CB9" w:rsidRDefault="00CD0CB9" w:rsidP="00F5646F">
      <w:pPr>
        <w:pStyle w:val="ListParagraph"/>
        <w:numPr>
          <w:ilvl w:val="0"/>
          <w:numId w:val="10"/>
        </w:numPr>
        <w:tabs>
          <w:tab w:val="left" w:pos="426"/>
          <w:tab w:val="left" w:pos="567"/>
        </w:tabs>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If for any reason the recipient fails to attend a course, or changes their mind on the award, they must inform BHA and reimburse BHA the full value of the award. </w:t>
      </w:r>
    </w:p>
    <w:p w:rsidR="00CD0CB9" w:rsidRPr="00CD0CB9" w:rsidRDefault="00CD0CB9" w:rsidP="00F5646F">
      <w:pPr>
        <w:pStyle w:val="ListParagraph"/>
        <w:numPr>
          <w:ilvl w:val="0"/>
          <w:numId w:val="10"/>
        </w:numPr>
        <w:tabs>
          <w:tab w:val="left" w:pos="426"/>
          <w:tab w:val="left" w:pos="567"/>
        </w:tabs>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The Bursary Award is not transferable in any circumstances. </w:t>
      </w:r>
    </w:p>
    <w:p w:rsidR="00CD0CB9" w:rsidRPr="00CD0CB9" w:rsidRDefault="00CD0CB9" w:rsidP="00F5646F">
      <w:pPr>
        <w:pStyle w:val="ListParagraph"/>
        <w:numPr>
          <w:ilvl w:val="0"/>
          <w:numId w:val="10"/>
        </w:numPr>
        <w:tabs>
          <w:tab w:val="left" w:pos="426"/>
          <w:tab w:val="left" w:pos="567"/>
        </w:tabs>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BHA reserves the right at any time and without notice to withdraw the award, either in full or in part, if the recipient fails to comply with the conditions set out. </w:t>
      </w:r>
    </w:p>
    <w:p w:rsidR="00CD0CB9" w:rsidRPr="00CD0CB9" w:rsidRDefault="00CD0CB9" w:rsidP="00F5646F">
      <w:pPr>
        <w:pStyle w:val="ListParagraph"/>
        <w:numPr>
          <w:ilvl w:val="0"/>
          <w:numId w:val="10"/>
        </w:numPr>
        <w:tabs>
          <w:tab w:val="left" w:pos="426"/>
          <w:tab w:val="left" w:pos="567"/>
        </w:tabs>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BHA reserve the right to add to, or vary any conditions at any time. </w:t>
      </w:r>
    </w:p>
    <w:p w:rsidR="00CD0CB9" w:rsidRPr="00CD0CB9" w:rsidRDefault="00CD0CB9" w:rsidP="00F5646F">
      <w:pPr>
        <w:pStyle w:val="ListParagraph"/>
        <w:numPr>
          <w:ilvl w:val="0"/>
          <w:numId w:val="10"/>
        </w:numPr>
        <w:tabs>
          <w:tab w:val="left" w:pos="426"/>
          <w:tab w:val="left" w:pos="567"/>
        </w:tabs>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All applications are considered in strict confidence. Unsuccessful applications will be destroyed within 12 months but contact details may be kept on file for future awards, unless the applicant requests otherwise. </w:t>
      </w:r>
    </w:p>
    <w:p w:rsidR="00CD0CB9" w:rsidRPr="00CD0CB9" w:rsidRDefault="00CD0CB9" w:rsidP="00F5646F">
      <w:pPr>
        <w:pStyle w:val="ListParagraph"/>
        <w:numPr>
          <w:ilvl w:val="0"/>
          <w:numId w:val="10"/>
        </w:numPr>
        <w:tabs>
          <w:tab w:val="left" w:pos="426"/>
          <w:tab w:val="left" w:pos="567"/>
        </w:tabs>
        <w:spacing w:after="120" w:line="240" w:lineRule="auto"/>
        <w:ind w:hanging="426"/>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By completing the application form and submitting it to BHA you hereby accept the conditions set out. </w:t>
      </w:r>
    </w:p>
    <w:p w:rsidR="00CD0CB9" w:rsidRDefault="00CD0CB9" w:rsidP="0017020C">
      <w:pPr>
        <w:spacing w:after="0" w:line="240" w:lineRule="auto"/>
        <w:ind w:left="284" w:hanging="299"/>
        <w:contextualSpacing/>
        <w:rPr>
          <w:rFonts w:ascii="Gill Sans MT" w:eastAsia="Gill Sans MT" w:hAnsi="Gill Sans MT" w:cs="Arial"/>
          <w:b/>
          <w:color w:val="000000"/>
          <w:sz w:val="24"/>
          <w:szCs w:val="24"/>
          <w:lang w:eastAsia="en-GB"/>
        </w:rPr>
      </w:pPr>
    </w:p>
    <w:p w:rsidR="00CD0CB9" w:rsidRDefault="00CD0CB9" w:rsidP="00CD0CB9">
      <w:pPr>
        <w:spacing w:after="0" w:line="240" w:lineRule="auto"/>
        <w:ind w:left="-5" w:hanging="10"/>
        <w:contextualSpacing/>
        <w:rPr>
          <w:rFonts w:ascii="Gill Sans MT" w:eastAsia="Gill Sans MT" w:hAnsi="Gill Sans MT" w:cs="Arial"/>
          <w:b/>
          <w:color w:val="000000"/>
          <w:sz w:val="24"/>
          <w:szCs w:val="24"/>
          <w:lang w:eastAsia="en-GB"/>
        </w:rPr>
      </w:pPr>
      <w:r w:rsidRPr="00CD0CB9">
        <w:rPr>
          <w:rFonts w:ascii="Gill Sans MT" w:eastAsia="Gill Sans MT" w:hAnsi="Gill Sans MT" w:cs="Arial"/>
          <w:b/>
          <w:color w:val="000000"/>
          <w:sz w:val="24"/>
          <w:szCs w:val="24"/>
          <w:lang w:eastAsia="en-GB"/>
        </w:rPr>
        <w:t xml:space="preserve">Procedure: </w:t>
      </w:r>
    </w:p>
    <w:p w:rsidR="0017020C" w:rsidRPr="00CD0CB9" w:rsidRDefault="0017020C" w:rsidP="00CD0CB9">
      <w:pPr>
        <w:spacing w:after="0" w:line="240" w:lineRule="auto"/>
        <w:ind w:left="-5" w:hanging="10"/>
        <w:contextualSpacing/>
        <w:rPr>
          <w:rFonts w:ascii="Gill Sans MT" w:eastAsia="Calibri" w:hAnsi="Gill Sans MT" w:cs="Arial"/>
          <w:color w:val="000000"/>
          <w:sz w:val="24"/>
          <w:szCs w:val="24"/>
          <w:lang w:eastAsia="en-GB"/>
        </w:rPr>
      </w:pPr>
    </w:p>
    <w:p w:rsidR="00CD0CB9" w:rsidRPr="00CD0CB9" w:rsidRDefault="00CD0CB9" w:rsidP="0017020C">
      <w:pPr>
        <w:pStyle w:val="ListParagraph"/>
        <w:numPr>
          <w:ilvl w:val="0"/>
          <w:numId w:val="9"/>
        </w:numPr>
        <w:spacing w:after="120" w:line="240" w:lineRule="auto"/>
        <w:ind w:hanging="284"/>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Applicants must allow for at least 8 weeks before a decision regarding their application can be made. </w:t>
      </w:r>
    </w:p>
    <w:p w:rsidR="00CD0CB9" w:rsidRPr="00CD0CB9" w:rsidRDefault="00CD0CB9" w:rsidP="0017020C">
      <w:pPr>
        <w:pStyle w:val="ListParagraph"/>
        <w:numPr>
          <w:ilvl w:val="0"/>
          <w:numId w:val="9"/>
        </w:numPr>
        <w:spacing w:after="120" w:line="240" w:lineRule="auto"/>
        <w:ind w:hanging="284"/>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Applications should be submitted to the Housing Manager. </w:t>
      </w:r>
    </w:p>
    <w:p w:rsidR="00CD0CB9" w:rsidRPr="00CD0CB9" w:rsidRDefault="00CD0CB9" w:rsidP="0017020C">
      <w:pPr>
        <w:pStyle w:val="ListParagraph"/>
        <w:numPr>
          <w:ilvl w:val="0"/>
          <w:numId w:val="9"/>
        </w:numPr>
        <w:spacing w:after="120" w:line="240" w:lineRule="auto"/>
        <w:ind w:hanging="284"/>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The BHA Board will decide the annual level of funding of the Bursary Award Scheme. </w:t>
      </w:r>
    </w:p>
    <w:p w:rsidR="00CD0CB9" w:rsidRPr="00CD0CB9" w:rsidRDefault="00CD0CB9" w:rsidP="0017020C">
      <w:pPr>
        <w:pStyle w:val="ListParagraph"/>
        <w:numPr>
          <w:ilvl w:val="0"/>
          <w:numId w:val="9"/>
        </w:numPr>
        <w:spacing w:after="120" w:line="240" w:lineRule="auto"/>
        <w:ind w:hanging="284"/>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Scrutiny and approval of the Bursary Award Scheme will be managed by the CEO and Governance &amp; Remuneration Committee. </w:t>
      </w:r>
    </w:p>
    <w:p w:rsidR="00CD0CB9" w:rsidRPr="00CD0CB9" w:rsidRDefault="00CD0CB9" w:rsidP="0017020C">
      <w:pPr>
        <w:pStyle w:val="ListParagraph"/>
        <w:numPr>
          <w:ilvl w:val="0"/>
          <w:numId w:val="9"/>
        </w:numPr>
        <w:spacing w:after="120" w:line="240" w:lineRule="auto"/>
        <w:ind w:hanging="284"/>
        <w:contextualSpacing w:val="0"/>
        <w:rPr>
          <w:rFonts w:ascii="Gill Sans MT" w:eastAsia="Gill Sans MT" w:hAnsi="Gill Sans MT" w:cs="Arial"/>
          <w:color w:val="000000"/>
          <w:sz w:val="24"/>
          <w:szCs w:val="24"/>
          <w:lang w:eastAsia="en-GB"/>
        </w:rPr>
      </w:pPr>
      <w:r w:rsidRPr="00CD0CB9">
        <w:rPr>
          <w:rFonts w:ascii="Gill Sans MT" w:eastAsia="Gill Sans MT" w:hAnsi="Gill Sans MT" w:cs="Arial"/>
          <w:color w:val="000000"/>
          <w:sz w:val="24"/>
          <w:szCs w:val="24"/>
          <w:lang w:eastAsia="en-GB"/>
        </w:rPr>
        <w:t xml:space="preserve">Appeals regarding the outcome of an application can be made to the CEO and BHA Board. </w:t>
      </w:r>
    </w:p>
    <w:p w:rsidR="00CD0CB9" w:rsidRPr="00CD0CB9" w:rsidRDefault="00CD0CB9" w:rsidP="00CD0CB9">
      <w:pPr>
        <w:spacing w:after="0"/>
        <w:ind w:left="4514"/>
        <w:rPr>
          <w:rFonts w:ascii="Gill Sans MT" w:eastAsia="Calibri" w:hAnsi="Gill Sans MT" w:cs="Arial"/>
          <w:sz w:val="24"/>
          <w:szCs w:val="24"/>
          <w:lang w:eastAsia="en-GB"/>
        </w:rPr>
      </w:pPr>
      <w:r w:rsidRPr="00CD0CB9">
        <w:rPr>
          <w:rFonts w:ascii="Gill Sans MT" w:eastAsia="Gill Sans MT" w:hAnsi="Gill Sans MT" w:cs="Arial"/>
          <w:sz w:val="24"/>
          <w:szCs w:val="24"/>
          <w:lang w:eastAsia="en-GB"/>
        </w:rPr>
        <w:t xml:space="preserve"> </w:t>
      </w:r>
      <w:r w:rsidRPr="00CD0CB9">
        <w:rPr>
          <w:rFonts w:ascii="Gill Sans MT" w:eastAsia="Gill Sans MT" w:hAnsi="Gill Sans MT" w:cs="Arial"/>
          <w:sz w:val="24"/>
          <w:szCs w:val="24"/>
          <w:lang w:eastAsia="en-GB"/>
        </w:rPr>
        <w:tab/>
        <w:t xml:space="preserve"> </w:t>
      </w:r>
    </w:p>
    <w:p w:rsidR="00816405" w:rsidRPr="0017020C" w:rsidRDefault="0017020C" w:rsidP="00CD0CB9">
      <w:pPr>
        <w:spacing w:after="0"/>
        <w:rPr>
          <w:rFonts w:ascii="Gill Sans MT" w:hAnsi="Gill Sans MT" w:cs="Arial"/>
          <w:b/>
          <w:sz w:val="24"/>
          <w:szCs w:val="24"/>
        </w:rPr>
      </w:pPr>
      <w:r w:rsidRPr="0017020C">
        <w:rPr>
          <w:rFonts w:ascii="Gill Sans MT" w:hAnsi="Gill Sans MT" w:cs="Arial"/>
          <w:b/>
          <w:sz w:val="24"/>
          <w:szCs w:val="24"/>
        </w:rPr>
        <w:t>Reviewed: December 2017</w:t>
      </w:r>
    </w:p>
    <w:sectPr w:rsidR="00816405" w:rsidRPr="0017020C" w:rsidSect="00CD0CB9">
      <w:headerReference w:type="default" r:id="rId7"/>
      <w:pgSz w:w="11904" w:h="16838"/>
      <w:pgMar w:top="2552" w:right="1442" w:bottom="70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CB9" w:rsidRDefault="00CD0CB9" w:rsidP="00CD0CB9">
      <w:pPr>
        <w:spacing w:after="0" w:line="240" w:lineRule="auto"/>
      </w:pPr>
      <w:r>
        <w:separator/>
      </w:r>
    </w:p>
  </w:endnote>
  <w:endnote w:type="continuationSeparator" w:id="0">
    <w:p w:rsidR="00CD0CB9" w:rsidRDefault="00CD0CB9" w:rsidP="00CD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CB9" w:rsidRDefault="00CD0CB9" w:rsidP="00CD0CB9">
      <w:pPr>
        <w:spacing w:after="0" w:line="240" w:lineRule="auto"/>
      </w:pPr>
      <w:r>
        <w:separator/>
      </w:r>
    </w:p>
  </w:footnote>
  <w:footnote w:type="continuationSeparator" w:id="0">
    <w:p w:rsidR="00CD0CB9" w:rsidRDefault="00CD0CB9" w:rsidP="00CD0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9" w:rsidRDefault="00CD0CB9" w:rsidP="00CD0CB9">
    <w:pPr>
      <w:pStyle w:val="Header"/>
      <w:jc w:val="right"/>
    </w:pPr>
    <w:r>
      <w:rPr>
        <w:noProof/>
      </w:rPr>
      <w:drawing>
        <wp:inline distT="0" distB="0" distL="0" distR="0" wp14:anchorId="2EF169C5">
          <wp:extent cx="1469390"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32640"/>
    <w:multiLevelType w:val="hybridMultilevel"/>
    <w:tmpl w:val="5562FF30"/>
    <w:lvl w:ilvl="0" w:tplc="716A4A3C">
      <w:start w:val="1"/>
      <w:numFmt w:val="decimal"/>
      <w:lvlText w:val="%1."/>
      <w:lvlJc w:val="left"/>
      <w:pPr>
        <w:ind w:left="4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CCE992E">
      <w:start w:val="1"/>
      <w:numFmt w:val="lowerLetter"/>
      <w:lvlText w:val="%2"/>
      <w:lvlJc w:val="left"/>
      <w:pPr>
        <w:ind w:left="122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A82449E">
      <w:start w:val="1"/>
      <w:numFmt w:val="lowerRoman"/>
      <w:lvlText w:val="%3"/>
      <w:lvlJc w:val="left"/>
      <w:pPr>
        <w:ind w:left="19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E9A63238">
      <w:start w:val="1"/>
      <w:numFmt w:val="decimal"/>
      <w:lvlText w:val="%4"/>
      <w:lvlJc w:val="left"/>
      <w:pPr>
        <w:ind w:left="266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0F3026DE">
      <w:start w:val="1"/>
      <w:numFmt w:val="lowerLetter"/>
      <w:lvlText w:val="%5"/>
      <w:lvlJc w:val="left"/>
      <w:pPr>
        <w:ind w:left="338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86029B1E">
      <w:start w:val="1"/>
      <w:numFmt w:val="lowerRoman"/>
      <w:lvlText w:val="%6"/>
      <w:lvlJc w:val="left"/>
      <w:pPr>
        <w:ind w:left="410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4C4EB7C0">
      <w:start w:val="1"/>
      <w:numFmt w:val="decimal"/>
      <w:lvlText w:val="%7"/>
      <w:lvlJc w:val="left"/>
      <w:pPr>
        <w:ind w:left="482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CA2EFAC">
      <w:start w:val="1"/>
      <w:numFmt w:val="lowerLetter"/>
      <w:lvlText w:val="%8"/>
      <w:lvlJc w:val="left"/>
      <w:pPr>
        <w:ind w:left="55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214E36C6">
      <w:start w:val="1"/>
      <w:numFmt w:val="lowerRoman"/>
      <w:lvlText w:val="%9"/>
      <w:lvlJc w:val="left"/>
      <w:pPr>
        <w:ind w:left="626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9B4A6C"/>
    <w:multiLevelType w:val="hybridMultilevel"/>
    <w:tmpl w:val="549083A6"/>
    <w:lvl w:ilvl="0" w:tplc="0809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1E62E6A">
      <w:start w:val="1"/>
      <w:numFmt w:val="lowerLetter"/>
      <w:lvlText w:val="%2"/>
      <w:lvlJc w:val="left"/>
      <w:pPr>
        <w:ind w:left="7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35E4320">
      <w:start w:val="1"/>
      <w:numFmt w:val="lowerRoman"/>
      <w:lvlText w:val="%3"/>
      <w:lvlJc w:val="left"/>
      <w:pPr>
        <w:ind w:left="15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D829AB6">
      <w:start w:val="1"/>
      <w:numFmt w:val="decimal"/>
      <w:lvlText w:val="%4"/>
      <w:lvlJc w:val="left"/>
      <w:pPr>
        <w:ind w:left="223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3CC27F4">
      <w:start w:val="1"/>
      <w:numFmt w:val="lowerLetter"/>
      <w:lvlText w:val="%5"/>
      <w:lvlJc w:val="left"/>
      <w:pPr>
        <w:ind w:left="295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6F4B922">
      <w:start w:val="1"/>
      <w:numFmt w:val="lowerRoman"/>
      <w:lvlText w:val="%6"/>
      <w:lvlJc w:val="left"/>
      <w:pPr>
        <w:ind w:left="367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65669AE">
      <w:start w:val="1"/>
      <w:numFmt w:val="decimal"/>
      <w:lvlText w:val="%7"/>
      <w:lvlJc w:val="left"/>
      <w:pPr>
        <w:ind w:left="43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08A77AE">
      <w:start w:val="1"/>
      <w:numFmt w:val="lowerLetter"/>
      <w:lvlText w:val="%8"/>
      <w:lvlJc w:val="left"/>
      <w:pPr>
        <w:ind w:left="51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4E62E88">
      <w:start w:val="1"/>
      <w:numFmt w:val="lowerRoman"/>
      <w:lvlText w:val="%9"/>
      <w:lvlJc w:val="left"/>
      <w:pPr>
        <w:ind w:left="583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B107F4"/>
    <w:multiLevelType w:val="hybridMultilevel"/>
    <w:tmpl w:val="DB002F8A"/>
    <w:lvl w:ilvl="0" w:tplc="A7CA8160">
      <w:start w:val="1"/>
      <w:numFmt w:val="decimal"/>
      <w:lvlText w:val="%1."/>
      <w:lvlJc w:val="left"/>
      <w:pPr>
        <w:ind w:left="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1E62E6A">
      <w:start w:val="1"/>
      <w:numFmt w:val="lowerLetter"/>
      <w:lvlText w:val="%2"/>
      <w:lvlJc w:val="left"/>
      <w:pPr>
        <w:ind w:left="7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35E4320">
      <w:start w:val="1"/>
      <w:numFmt w:val="lowerRoman"/>
      <w:lvlText w:val="%3"/>
      <w:lvlJc w:val="left"/>
      <w:pPr>
        <w:ind w:left="15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D829AB6">
      <w:start w:val="1"/>
      <w:numFmt w:val="decimal"/>
      <w:lvlText w:val="%4"/>
      <w:lvlJc w:val="left"/>
      <w:pPr>
        <w:ind w:left="223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3CC27F4">
      <w:start w:val="1"/>
      <w:numFmt w:val="lowerLetter"/>
      <w:lvlText w:val="%5"/>
      <w:lvlJc w:val="left"/>
      <w:pPr>
        <w:ind w:left="295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6F4B922">
      <w:start w:val="1"/>
      <w:numFmt w:val="lowerRoman"/>
      <w:lvlText w:val="%6"/>
      <w:lvlJc w:val="left"/>
      <w:pPr>
        <w:ind w:left="367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65669AE">
      <w:start w:val="1"/>
      <w:numFmt w:val="decimal"/>
      <w:lvlText w:val="%7"/>
      <w:lvlJc w:val="left"/>
      <w:pPr>
        <w:ind w:left="43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08A77AE">
      <w:start w:val="1"/>
      <w:numFmt w:val="lowerLetter"/>
      <w:lvlText w:val="%8"/>
      <w:lvlJc w:val="left"/>
      <w:pPr>
        <w:ind w:left="51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4E62E88">
      <w:start w:val="1"/>
      <w:numFmt w:val="lowerRoman"/>
      <w:lvlText w:val="%9"/>
      <w:lvlJc w:val="left"/>
      <w:pPr>
        <w:ind w:left="583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DC1448"/>
    <w:multiLevelType w:val="hybridMultilevel"/>
    <w:tmpl w:val="821E3EF0"/>
    <w:lvl w:ilvl="0" w:tplc="00F06572">
      <w:start w:val="1"/>
      <w:numFmt w:val="decimal"/>
      <w:lvlText w:val="%1."/>
      <w:lvlJc w:val="left"/>
      <w:pPr>
        <w:ind w:left="3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27425430">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39FAA20A">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BA073DE">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8882439E">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6660DBC4">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83189068">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613A6966">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F090884C">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935F46"/>
    <w:multiLevelType w:val="hybridMultilevel"/>
    <w:tmpl w:val="B8508900"/>
    <w:lvl w:ilvl="0" w:tplc="3C82CCB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746D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7E3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B092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CF3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3C45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6E5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3EBF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986F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2E2F09"/>
    <w:multiLevelType w:val="hybridMultilevel"/>
    <w:tmpl w:val="088EA1AE"/>
    <w:lvl w:ilvl="0" w:tplc="A7CA8160">
      <w:start w:val="1"/>
      <w:numFmt w:val="decimal"/>
      <w:lvlText w:val="%1."/>
      <w:lvlJc w:val="left"/>
      <w:pPr>
        <w:ind w:left="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1E62E6A">
      <w:start w:val="1"/>
      <w:numFmt w:val="lowerLetter"/>
      <w:lvlText w:val="%2"/>
      <w:lvlJc w:val="left"/>
      <w:pPr>
        <w:ind w:left="7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35E4320">
      <w:start w:val="1"/>
      <w:numFmt w:val="lowerRoman"/>
      <w:lvlText w:val="%3"/>
      <w:lvlJc w:val="left"/>
      <w:pPr>
        <w:ind w:left="15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D829AB6">
      <w:start w:val="1"/>
      <w:numFmt w:val="decimal"/>
      <w:lvlText w:val="%4"/>
      <w:lvlJc w:val="left"/>
      <w:pPr>
        <w:ind w:left="223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3CC27F4">
      <w:start w:val="1"/>
      <w:numFmt w:val="lowerLetter"/>
      <w:lvlText w:val="%5"/>
      <w:lvlJc w:val="left"/>
      <w:pPr>
        <w:ind w:left="295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6F4B922">
      <w:start w:val="1"/>
      <w:numFmt w:val="lowerRoman"/>
      <w:lvlText w:val="%6"/>
      <w:lvlJc w:val="left"/>
      <w:pPr>
        <w:ind w:left="367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65669AE">
      <w:start w:val="1"/>
      <w:numFmt w:val="decimal"/>
      <w:lvlText w:val="%7"/>
      <w:lvlJc w:val="left"/>
      <w:pPr>
        <w:ind w:left="43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08A77AE">
      <w:start w:val="1"/>
      <w:numFmt w:val="lowerLetter"/>
      <w:lvlText w:val="%8"/>
      <w:lvlJc w:val="left"/>
      <w:pPr>
        <w:ind w:left="51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4E62E88">
      <w:start w:val="1"/>
      <w:numFmt w:val="lowerRoman"/>
      <w:lvlText w:val="%9"/>
      <w:lvlJc w:val="left"/>
      <w:pPr>
        <w:ind w:left="583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2F72B9"/>
    <w:multiLevelType w:val="hybridMultilevel"/>
    <w:tmpl w:val="013E0E7A"/>
    <w:lvl w:ilvl="0" w:tplc="9A8A15A4">
      <w:start w:val="1"/>
      <w:numFmt w:val="decimal"/>
      <w:lvlText w:val="%1."/>
      <w:lvlJc w:val="left"/>
      <w:pPr>
        <w:ind w:left="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89864D6E">
      <w:start w:val="1"/>
      <w:numFmt w:val="lowerLetter"/>
      <w:lvlText w:val="%2"/>
      <w:lvlJc w:val="left"/>
      <w:pPr>
        <w:ind w:left="6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EDEAC24A">
      <w:start w:val="1"/>
      <w:numFmt w:val="lowerRoman"/>
      <w:lvlText w:val="%3"/>
      <w:lvlJc w:val="left"/>
      <w:pPr>
        <w:ind w:left="137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486CCFF0">
      <w:start w:val="1"/>
      <w:numFmt w:val="decimal"/>
      <w:lvlText w:val="%4"/>
      <w:lvlJc w:val="left"/>
      <w:pPr>
        <w:ind w:left="209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2B0B4F6">
      <w:start w:val="1"/>
      <w:numFmt w:val="lowerLetter"/>
      <w:lvlText w:val="%5"/>
      <w:lvlJc w:val="left"/>
      <w:pPr>
        <w:ind w:left="281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BD46C996">
      <w:start w:val="1"/>
      <w:numFmt w:val="lowerRoman"/>
      <w:lvlText w:val="%6"/>
      <w:lvlJc w:val="left"/>
      <w:pPr>
        <w:ind w:left="353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D282ECC">
      <w:start w:val="1"/>
      <w:numFmt w:val="decimal"/>
      <w:lvlText w:val="%7"/>
      <w:lvlJc w:val="left"/>
      <w:pPr>
        <w:ind w:left="42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340226E">
      <w:start w:val="1"/>
      <w:numFmt w:val="lowerLetter"/>
      <w:lvlText w:val="%8"/>
      <w:lvlJc w:val="left"/>
      <w:pPr>
        <w:ind w:left="497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24F05AB0">
      <w:start w:val="1"/>
      <w:numFmt w:val="lowerRoman"/>
      <w:lvlText w:val="%9"/>
      <w:lvlJc w:val="left"/>
      <w:pPr>
        <w:ind w:left="569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640CCA"/>
    <w:multiLevelType w:val="hybridMultilevel"/>
    <w:tmpl w:val="088EA1AE"/>
    <w:lvl w:ilvl="0" w:tplc="A7CA8160">
      <w:start w:val="1"/>
      <w:numFmt w:val="decimal"/>
      <w:lvlText w:val="%1."/>
      <w:lvlJc w:val="left"/>
      <w:pPr>
        <w:ind w:left="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1E62E6A">
      <w:start w:val="1"/>
      <w:numFmt w:val="lowerLetter"/>
      <w:lvlText w:val="%2"/>
      <w:lvlJc w:val="left"/>
      <w:pPr>
        <w:ind w:left="7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35E4320">
      <w:start w:val="1"/>
      <w:numFmt w:val="lowerRoman"/>
      <w:lvlText w:val="%3"/>
      <w:lvlJc w:val="left"/>
      <w:pPr>
        <w:ind w:left="15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D829AB6">
      <w:start w:val="1"/>
      <w:numFmt w:val="decimal"/>
      <w:lvlText w:val="%4"/>
      <w:lvlJc w:val="left"/>
      <w:pPr>
        <w:ind w:left="223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3CC27F4">
      <w:start w:val="1"/>
      <w:numFmt w:val="lowerLetter"/>
      <w:lvlText w:val="%5"/>
      <w:lvlJc w:val="left"/>
      <w:pPr>
        <w:ind w:left="295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6F4B922">
      <w:start w:val="1"/>
      <w:numFmt w:val="lowerRoman"/>
      <w:lvlText w:val="%6"/>
      <w:lvlJc w:val="left"/>
      <w:pPr>
        <w:ind w:left="367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65669AE">
      <w:start w:val="1"/>
      <w:numFmt w:val="decimal"/>
      <w:lvlText w:val="%7"/>
      <w:lvlJc w:val="left"/>
      <w:pPr>
        <w:ind w:left="43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08A77AE">
      <w:start w:val="1"/>
      <w:numFmt w:val="lowerLetter"/>
      <w:lvlText w:val="%8"/>
      <w:lvlJc w:val="left"/>
      <w:pPr>
        <w:ind w:left="51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4E62E88">
      <w:start w:val="1"/>
      <w:numFmt w:val="lowerRoman"/>
      <w:lvlText w:val="%9"/>
      <w:lvlJc w:val="left"/>
      <w:pPr>
        <w:ind w:left="583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C8122C"/>
    <w:multiLevelType w:val="hybridMultilevel"/>
    <w:tmpl w:val="DB002F8A"/>
    <w:lvl w:ilvl="0" w:tplc="A7CA8160">
      <w:start w:val="1"/>
      <w:numFmt w:val="decimal"/>
      <w:lvlText w:val="%1."/>
      <w:lvlJc w:val="left"/>
      <w:pPr>
        <w:ind w:left="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1E62E6A">
      <w:start w:val="1"/>
      <w:numFmt w:val="lowerLetter"/>
      <w:lvlText w:val="%2"/>
      <w:lvlJc w:val="left"/>
      <w:pPr>
        <w:ind w:left="7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35E4320">
      <w:start w:val="1"/>
      <w:numFmt w:val="lowerRoman"/>
      <w:lvlText w:val="%3"/>
      <w:lvlJc w:val="left"/>
      <w:pPr>
        <w:ind w:left="15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D829AB6">
      <w:start w:val="1"/>
      <w:numFmt w:val="decimal"/>
      <w:lvlText w:val="%4"/>
      <w:lvlJc w:val="left"/>
      <w:pPr>
        <w:ind w:left="223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3CC27F4">
      <w:start w:val="1"/>
      <w:numFmt w:val="lowerLetter"/>
      <w:lvlText w:val="%5"/>
      <w:lvlJc w:val="left"/>
      <w:pPr>
        <w:ind w:left="295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6F4B922">
      <w:start w:val="1"/>
      <w:numFmt w:val="lowerRoman"/>
      <w:lvlText w:val="%6"/>
      <w:lvlJc w:val="left"/>
      <w:pPr>
        <w:ind w:left="367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65669AE">
      <w:start w:val="1"/>
      <w:numFmt w:val="decimal"/>
      <w:lvlText w:val="%7"/>
      <w:lvlJc w:val="left"/>
      <w:pPr>
        <w:ind w:left="43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08A77AE">
      <w:start w:val="1"/>
      <w:numFmt w:val="lowerLetter"/>
      <w:lvlText w:val="%8"/>
      <w:lvlJc w:val="left"/>
      <w:pPr>
        <w:ind w:left="51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4E62E88">
      <w:start w:val="1"/>
      <w:numFmt w:val="lowerRoman"/>
      <w:lvlText w:val="%9"/>
      <w:lvlJc w:val="left"/>
      <w:pPr>
        <w:ind w:left="583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A47C49"/>
    <w:multiLevelType w:val="hybridMultilevel"/>
    <w:tmpl w:val="088EA1AE"/>
    <w:lvl w:ilvl="0" w:tplc="A7CA8160">
      <w:start w:val="1"/>
      <w:numFmt w:val="decimal"/>
      <w:lvlText w:val="%1."/>
      <w:lvlJc w:val="left"/>
      <w:pPr>
        <w:ind w:left="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1E62E6A">
      <w:start w:val="1"/>
      <w:numFmt w:val="lowerLetter"/>
      <w:lvlText w:val="%2"/>
      <w:lvlJc w:val="left"/>
      <w:pPr>
        <w:ind w:left="7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35E4320">
      <w:start w:val="1"/>
      <w:numFmt w:val="lowerRoman"/>
      <w:lvlText w:val="%3"/>
      <w:lvlJc w:val="left"/>
      <w:pPr>
        <w:ind w:left="15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D829AB6">
      <w:start w:val="1"/>
      <w:numFmt w:val="decimal"/>
      <w:lvlText w:val="%4"/>
      <w:lvlJc w:val="left"/>
      <w:pPr>
        <w:ind w:left="223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3CC27F4">
      <w:start w:val="1"/>
      <w:numFmt w:val="lowerLetter"/>
      <w:lvlText w:val="%5"/>
      <w:lvlJc w:val="left"/>
      <w:pPr>
        <w:ind w:left="295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6F4B922">
      <w:start w:val="1"/>
      <w:numFmt w:val="lowerRoman"/>
      <w:lvlText w:val="%6"/>
      <w:lvlJc w:val="left"/>
      <w:pPr>
        <w:ind w:left="367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65669AE">
      <w:start w:val="1"/>
      <w:numFmt w:val="decimal"/>
      <w:lvlText w:val="%7"/>
      <w:lvlJc w:val="left"/>
      <w:pPr>
        <w:ind w:left="43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08A77AE">
      <w:start w:val="1"/>
      <w:numFmt w:val="lowerLetter"/>
      <w:lvlText w:val="%8"/>
      <w:lvlJc w:val="left"/>
      <w:pPr>
        <w:ind w:left="51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4E62E88">
      <w:start w:val="1"/>
      <w:numFmt w:val="lowerRoman"/>
      <w:lvlText w:val="%9"/>
      <w:lvlJc w:val="left"/>
      <w:pPr>
        <w:ind w:left="583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0"/>
  </w:num>
  <w:num w:numId="4">
    <w:abstractNumId w:val="4"/>
  </w:num>
  <w:num w:numId="5">
    <w:abstractNumId w:val="3"/>
  </w:num>
  <w:num w:numId="6">
    <w:abstractNumId w:val="5"/>
  </w:num>
  <w:num w:numId="7">
    <w:abstractNumId w:val="7"/>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B9"/>
    <w:rsid w:val="00033115"/>
    <w:rsid w:val="0017020C"/>
    <w:rsid w:val="002E2E28"/>
    <w:rsid w:val="0035753F"/>
    <w:rsid w:val="00374DAC"/>
    <w:rsid w:val="0049259C"/>
    <w:rsid w:val="004E52BF"/>
    <w:rsid w:val="005A3B8F"/>
    <w:rsid w:val="006F182A"/>
    <w:rsid w:val="00816405"/>
    <w:rsid w:val="00B57781"/>
    <w:rsid w:val="00C33DA1"/>
    <w:rsid w:val="00CD0CB9"/>
    <w:rsid w:val="00D22DB4"/>
    <w:rsid w:val="00DB5C35"/>
    <w:rsid w:val="00E320E4"/>
    <w:rsid w:val="00F5646F"/>
    <w:rsid w:val="00F770B4"/>
    <w:rsid w:val="00F85951"/>
    <w:rsid w:val="00F9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BA8DF"/>
  <w15:chartTrackingRefBased/>
  <w15:docId w15:val="{53DDA105-1006-4B7E-ABBB-90E81C2D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CB9"/>
  </w:style>
  <w:style w:type="paragraph" w:styleId="Footer">
    <w:name w:val="footer"/>
    <w:basedOn w:val="Normal"/>
    <w:link w:val="FooterChar"/>
    <w:uiPriority w:val="99"/>
    <w:unhideWhenUsed/>
    <w:rsid w:val="00CD0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CB9"/>
  </w:style>
  <w:style w:type="paragraph" w:styleId="ListParagraph">
    <w:name w:val="List Paragraph"/>
    <w:basedOn w:val="Normal"/>
    <w:uiPriority w:val="34"/>
    <w:qFormat/>
    <w:rsid w:val="00CD0CB9"/>
    <w:pPr>
      <w:ind w:left="720"/>
      <w:contextualSpacing/>
    </w:pPr>
  </w:style>
  <w:style w:type="paragraph" w:styleId="Revision">
    <w:name w:val="Revision"/>
    <w:hidden/>
    <w:uiPriority w:val="99"/>
    <w:semiHidden/>
    <w:rsid w:val="00170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Dean McGlynn</cp:lastModifiedBy>
  <cp:revision>13</cp:revision>
  <dcterms:created xsi:type="dcterms:W3CDTF">2017-12-11T14:51:00Z</dcterms:created>
  <dcterms:modified xsi:type="dcterms:W3CDTF">2017-12-11T15:24:00Z</dcterms:modified>
</cp:coreProperties>
</file>