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7ED53" w14:textId="498DA2F2" w:rsidR="00636B2E" w:rsidRPr="00636B2E" w:rsidRDefault="00636B2E" w:rsidP="00636B2E">
      <w:pPr>
        <w:pStyle w:val="Title"/>
        <w:shd w:val="clear" w:color="auto" w:fill="4C94D8" w:themeFill="text2" w:themeFillTint="80"/>
        <w:rPr>
          <w:rFonts w:ascii="Gill Sans MT" w:eastAsiaTheme="minorHAnsi" w:hAnsi="Gill Sans MT" w:cstheme="minorBidi"/>
          <w:b/>
          <w:bCs/>
          <w:color w:val="FFFFFF" w:themeColor="background1"/>
          <w:spacing w:val="0"/>
          <w:kern w:val="2"/>
          <w:sz w:val="24"/>
          <w:szCs w:val="24"/>
        </w:rPr>
      </w:pPr>
      <w:r w:rsidRPr="00636B2E">
        <w:rPr>
          <w:rFonts w:ascii="Gill Sans MT" w:eastAsiaTheme="minorHAnsi" w:hAnsi="Gill Sans MT" w:cstheme="minorBidi"/>
          <w:b/>
          <w:bCs/>
          <w:color w:val="FFFFFF" w:themeColor="background1"/>
          <w:spacing w:val="0"/>
          <w:kern w:val="2"/>
          <w:sz w:val="24"/>
          <w:szCs w:val="24"/>
        </w:rPr>
        <w:t>Our Sustainability Strategy 2022–202</w:t>
      </w:r>
      <w:r>
        <w:rPr>
          <w:rFonts w:ascii="Gill Sans MT" w:eastAsiaTheme="minorHAnsi" w:hAnsi="Gill Sans MT" w:cstheme="minorBidi"/>
          <w:b/>
          <w:bCs/>
          <w:color w:val="FFFFFF" w:themeColor="background1"/>
          <w:spacing w:val="0"/>
          <w:kern w:val="2"/>
          <w:sz w:val="24"/>
          <w:szCs w:val="24"/>
        </w:rPr>
        <w:t>6</w:t>
      </w:r>
      <w:r w:rsidRPr="00636B2E">
        <w:rPr>
          <w:rFonts w:ascii="Gill Sans MT" w:eastAsiaTheme="minorHAnsi" w:hAnsi="Gill Sans MT" w:cstheme="minorBidi"/>
          <w:b/>
          <w:bCs/>
          <w:color w:val="FFFFFF" w:themeColor="background1"/>
          <w:spacing w:val="0"/>
          <w:kern w:val="2"/>
          <w:sz w:val="24"/>
          <w:szCs w:val="24"/>
        </w:rPr>
        <w:t>: a summary for residents</w:t>
      </w:r>
    </w:p>
    <w:p w14:paraId="257487F7" w14:textId="77777777" w:rsidR="00636B2E" w:rsidRPr="00636B2E" w:rsidRDefault="00636B2E" w:rsidP="00636B2E">
      <w:pPr>
        <w:pStyle w:val="Heading1"/>
        <w:rPr>
          <w:rFonts w:ascii="Gill Sans MT" w:hAnsi="Gill Sans MT"/>
          <w:kern w:val="36"/>
          <w:sz w:val="24"/>
          <w:szCs w:val="24"/>
          <w:lang w:eastAsia="en-GB"/>
        </w:rPr>
      </w:pPr>
      <w:r w:rsidRPr="00636B2E">
        <w:rPr>
          <w:rFonts w:ascii="Gill Sans MT" w:hAnsi="Gill Sans MT"/>
          <w:sz w:val="24"/>
          <w:szCs w:val="24"/>
        </w:rPr>
        <w:t>What this strategy is about</w:t>
      </w:r>
    </w:p>
    <w:p w14:paraId="0290D265" w14:textId="0C731CA3" w:rsidR="00636B2E" w:rsidRPr="00636B2E" w:rsidRDefault="00636B2E" w:rsidP="00636B2E">
      <w:pPr>
        <w:rPr>
          <w:rFonts w:ascii="Gill Sans MT" w:hAnsi="Gill Sans MT"/>
          <w:lang w:eastAsia="en-GB"/>
        </w:rPr>
      </w:pPr>
      <w:r w:rsidRPr="00636B2E">
        <w:rPr>
          <w:rFonts w:ascii="Gill Sans MT" w:hAnsi="Gill Sans MT"/>
        </w:rPr>
        <w:t xml:space="preserve">Barnsbury Housing Association (BHA) wants to reduce its impact on the environment while making homes warmer, healthier and more affordable to heat. This strategy explains what </w:t>
      </w:r>
      <w:r w:rsidR="00804C2B">
        <w:rPr>
          <w:rFonts w:ascii="Gill Sans MT" w:hAnsi="Gill Sans MT"/>
        </w:rPr>
        <w:t>we</w:t>
      </w:r>
      <w:r w:rsidRPr="00636B2E">
        <w:rPr>
          <w:rFonts w:ascii="Gill Sans MT" w:hAnsi="Gill Sans MT"/>
        </w:rPr>
        <w:t xml:space="preserve"> planned to do between 2022 and 202</w:t>
      </w:r>
      <w:r>
        <w:rPr>
          <w:rFonts w:ascii="Gill Sans MT" w:hAnsi="Gill Sans MT"/>
        </w:rPr>
        <w:t>6</w:t>
      </w:r>
      <w:r w:rsidRPr="00636B2E">
        <w:rPr>
          <w:rFonts w:ascii="Gill Sans MT" w:hAnsi="Gill Sans MT"/>
        </w:rPr>
        <w:t xml:space="preserve"> to improve existing homes, make estates greener, reduce waste and carbon from its own work, and build energy-efficient new homes.</w:t>
      </w:r>
    </w:p>
    <w:p w14:paraId="08E420FF" w14:textId="11AEC5E5" w:rsidR="00636B2E" w:rsidRPr="00636B2E" w:rsidRDefault="00636B2E" w:rsidP="00636B2E">
      <w:pPr>
        <w:rPr>
          <w:rFonts w:ascii="Gill Sans MT" w:hAnsi="Gill Sans MT"/>
          <w:lang w:eastAsia="en-GB"/>
        </w:rPr>
      </w:pPr>
      <w:r w:rsidRPr="00636B2E">
        <w:rPr>
          <w:rFonts w:ascii="Gill Sans MT" w:hAnsi="Gill Sans MT"/>
        </w:rPr>
        <w:t xml:space="preserve">The biggest difference </w:t>
      </w:r>
      <w:r w:rsidR="00804C2B">
        <w:rPr>
          <w:rFonts w:ascii="Gill Sans MT" w:hAnsi="Gill Sans MT"/>
        </w:rPr>
        <w:t>we</w:t>
      </w:r>
      <w:r w:rsidRPr="00636B2E">
        <w:rPr>
          <w:rFonts w:ascii="Gill Sans MT" w:hAnsi="Gill Sans MT"/>
        </w:rPr>
        <w:t xml:space="preserve"> can make is through its homes. In 2019, </w:t>
      </w:r>
      <w:r w:rsidR="00804C2B">
        <w:rPr>
          <w:rFonts w:ascii="Gill Sans MT" w:hAnsi="Gill Sans MT"/>
        </w:rPr>
        <w:t xml:space="preserve">our </w:t>
      </w:r>
      <w:r w:rsidRPr="00636B2E">
        <w:rPr>
          <w:rFonts w:ascii="Gill Sans MT" w:hAnsi="Gill Sans MT"/>
        </w:rPr>
        <w:t>carbon footprint was estimated at 643 tonnes of carbon dioxide a year, with 97% linked to the housing stock. At the time of the strategy, almost 90% of homes had an Energy Performance Certificate (EPC). Around 53% were rated C or B, while almost half were rated D or below and were likely to need further work.</w:t>
      </w:r>
    </w:p>
    <w:p w14:paraId="32D281E0" w14:textId="5D9E8EB6" w:rsidR="00636B2E" w:rsidRPr="00636B2E" w:rsidRDefault="00636B2E" w:rsidP="00636B2E">
      <w:pPr>
        <w:rPr>
          <w:rFonts w:ascii="Gill Sans MT" w:hAnsi="Gill Sans MT"/>
          <w:lang w:eastAsia="en-GB"/>
        </w:rPr>
      </w:pPr>
      <w:r w:rsidRPr="00636B2E">
        <w:rPr>
          <w:rFonts w:ascii="Gill Sans MT" w:hAnsi="Gill Sans MT"/>
          <w:b/>
          <w:bCs/>
        </w:rPr>
        <w:t>Why this matters:</w:t>
      </w:r>
      <w:r w:rsidRPr="00636B2E">
        <w:rPr>
          <w:rFonts w:ascii="Gill Sans MT" w:hAnsi="Gill Sans MT"/>
        </w:rPr>
        <w:t xml:space="preserve"> A poorly insulated home can cost much more to heat. </w:t>
      </w:r>
      <w:r w:rsidR="00804C2B">
        <w:rPr>
          <w:rFonts w:ascii="Gill Sans MT" w:hAnsi="Gill Sans MT"/>
        </w:rPr>
        <w:t>A</w:t>
      </w:r>
      <w:r w:rsidRPr="00636B2E">
        <w:rPr>
          <w:rFonts w:ascii="Gill Sans MT" w:hAnsi="Gill Sans MT"/>
        </w:rPr>
        <w:t xml:space="preserve"> 2018 survey found that 35% of residents struggled to afford heating. Cold homes can also contribute to condensation, damp and mould, affecting comfort, health and wellbeing. Improving insulation and reducing heat loss are therefore central to the strategy.</w:t>
      </w:r>
    </w:p>
    <w:p w14:paraId="50CD316D" w14:textId="77777777" w:rsidR="00636B2E" w:rsidRPr="00636B2E" w:rsidRDefault="00636B2E" w:rsidP="00636B2E">
      <w:pPr>
        <w:pStyle w:val="Heading1"/>
        <w:rPr>
          <w:rFonts w:ascii="Gill Sans MT" w:hAnsi="Gill Sans MT"/>
          <w:kern w:val="36"/>
          <w:sz w:val="24"/>
          <w:szCs w:val="24"/>
          <w:lang w:eastAsia="en-GB"/>
        </w:rPr>
      </w:pPr>
      <w:r w:rsidRPr="00636B2E">
        <w:rPr>
          <w:rFonts w:ascii="Gill Sans MT" w:hAnsi="Gill Sans MT"/>
          <w:sz w:val="24"/>
          <w:szCs w:val="24"/>
        </w:rPr>
        <w:t>The four main priorities</w:t>
      </w:r>
    </w:p>
    <w:p w14:paraId="6AEE02FE" w14:textId="77777777" w:rsidR="00636B2E" w:rsidRPr="00636B2E" w:rsidRDefault="00636B2E" w:rsidP="00636B2E">
      <w:pPr>
        <w:pStyle w:val="Heading2"/>
        <w:rPr>
          <w:rFonts w:ascii="Gill Sans MT" w:hAnsi="Gill Sans MT"/>
          <w:sz w:val="24"/>
          <w:szCs w:val="24"/>
          <w:lang w:eastAsia="en-GB"/>
        </w:rPr>
      </w:pPr>
      <w:r w:rsidRPr="00636B2E">
        <w:rPr>
          <w:rFonts w:ascii="Gill Sans MT" w:hAnsi="Gill Sans MT"/>
          <w:sz w:val="24"/>
          <w:szCs w:val="24"/>
        </w:rPr>
        <w:t>1. Improve the energy efficiency of existing homes</w:t>
      </w:r>
    </w:p>
    <w:p w14:paraId="47F5AB15" w14:textId="446EB85A" w:rsidR="00636B2E" w:rsidRPr="00636B2E" w:rsidRDefault="00804C2B" w:rsidP="00636B2E">
      <w:pPr>
        <w:rPr>
          <w:rFonts w:ascii="Gill Sans MT" w:hAnsi="Gill Sans MT"/>
          <w:lang w:eastAsia="en-GB"/>
        </w:rPr>
      </w:pPr>
      <w:r>
        <w:rPr>
          <w:rFonts w:ascii="Gill Sans MT" w:hAnsi="Gill Sans MT"/>
        </w:rPr>
        <w:t>We</w:t>
      </w:r>
      <w:r w:rsidR="00636B2E" w:rsidRPr="00636B2E">
        <w:rPr>
          <w:rFonts w:ascii="Gill Sans MT" w:hAnsi="Gill Sans MT"/>
        </w:rPr>
        <w:t xml:space="preserve"> planned to assess poorly performing homes, develop costed plans and complete practical improvements through repairs, planned investment and retrofit projects. The aim was to move homes towards EPC C or above where possible and prepare them for lower-carbon heating in the future. Measures could include better insulation, draughtproofing, energy-efficient lighting, improved controls and other work suited to each building. The Barnsbury Street pilot was intended to test approaches for harder-to-treat homes.</w:t>
      </w:r>
    </w:p>
    <w:p w14:paraId="2EBC92EC" w14:textId="77777777" w:rsidR="00636B2E" w:rsidRDefault="00636B2E" w:rsidP="00636B2E">
      <w:pPr>
        <w:rPr>
          <w:rFonts w:ascii="Gill Sans MT" w:hAnsi="Gill Sans MT"/>
        </w:rPr>
      </w:pPr>
    </w:p>
    <w:p w14:paraId="7836FDC6" w14:textId="77777777" w:rsidR="00636B2E" w:rsidRDefault="00636B2E" w:rsidP="00636B2E">
      <w:pPr>
        <w:rPr>
          <w:rFonts w:ascii="Gill Sans MT" w:hAnsi="Gill Sans MT"/>
        </w:rPr>
      </w:pPr>
    </w:p>
    <w:p w14:paraId="0DDF2D60" w14:textId="77777777" w:rsidR="00636B2E" w:rsidRDefault="00636B2E" w:rsidP="00636B2E">
      <w:pPr>
        <w:rPr>
          <w:rFonts w:ascii="Gill Sans MT" w:hAnsi="Gill Sans MT"/>
        </w:rPr>
      </w:pPr>
    </w:p>
    <w:p w14:paraId="36B1122E" w14:textId="2CA89E4F" w:rsidR="00636B2E" w:rsidRPr="00636B2E" w:rsidRDefault="00636B2E" w:rsidP="00636B2E">
      <w:pPr>
        <w:rPr>
          <w:rFonts w:ascii="Gill Sans MT" w:hAnsi="Gill Sans MT"/>
          <w:lang w:eastAsia="en-GB"/>
        </w:rPr>
      </w:pPr>
      <w:r w:rsidRPr="00636B2E">
        <w:rPr>
          <w:rFonts w:ascii="Gill Sans MT" w:hAnsi="Gill Sans MT"/>
        </w:rPr>
        <w:t xml:space="preserve">Residents would also be offered practical energy advice and support to use heating and energy efficiently. </w:t>
      </w:r>
      <w:r w:rsidR="00804C2B">
        <w:rPr>
          <w:rFonts w:ascii="Gill Sans MT" w:hAnsi="Gill Sans MT"/>
        </w:rPr>
        <w:t>We</w:t>
      </w:r>
      <w:r w:rsidRPr="00636B2E">
        <w:rPr>
          <w:rFonts w:ascii="Gill Sans MT" w:hAnsi="Gill Sans MT"/>
        </w:rPr>
        <w:t xml:space="preserve"> intended to identify available grants, improve its understanding of fuel poverty and use information from completed work to check the effect on bills, comfort and the condition of homes.</w:t>
      </w:r>
    </w:p>
    <w:p w14:paraId="4213487A" w14:textId="77777777" w:rsidR="00636B2E" w:rsidRPr="00636B2E" w:rsidRDefault="00636B2E" w:rsidP="00636B2E">
      <w:pPr>
        <w:pStyle w:val="Heading2"/>
        <w:rPr>
          <w:rFonts w:ascii="Gill Sans MT" w:hAnsi="Gill Sans MT"/>
          <w:sz w:val="24"/>
          <w:szCs w:val="24"/>
          <w:lang w:eastAsia="en-GB"/>
        </w:rPr>
      </w:pPr>
      <w:r w:rsidRPr="00636B2E">
        <w:rPr>
          <w:rFonts w:ascii="Gill Sans MT" w:hAnsi="Gill Sans MT"/>
          <w:sz w:val="24"/>
          <w:szCs w:val="24"/>
        </w:rPr>
        <w:t>2. Reduce the environmental impact of BHA’s work</w:t>
      </w:r>
    </w:p>
    <w:p w14:paraId="78D03B05" w14:textId="20A06277" w:rsidR="00636B2E" w:rsidRPr="00636B2E" w:rsidRDefault="00804C2B" w:rsidP="00636B2E">
      <w:pPr>
        <w:rPr>
          <w:rFonts w:ascii="Gill Sans MT" w:hAnsi="Gill Sans MT"/>
          <w:lang w:eastAsia="en-GB"/>
        </w:rPr>
      </w:pPr>
      <w:r>
        <w:rPr>
          <w:rFonts w:ascii="Gill Sans MT" w:hAnsi="Gill Sans MT"/>
        </w:rPr>
        <w:t>We</w:t>
      </w:r>
      <w:r w:rsidR="00636B2E" w:rsidRPr="00636B2E">
        <w:rPr>
          <w:rFonts w:ascii="Gill Sans MT" w:hAnsi="Gill Sans MT"/>
        </w:rPr>
        <w:t xml:space="preserve"> aimed to reduce emissions from its offices and ways of working by 40% from the 2019 baseline by 2025. This included using renewable electricity, reviewing office use, choosing energy-efficient equipment, reducing waste and single-use products, and building sustainability into buying decisions. BHA also planned to work more with local businesses and ask contractors to use sustainable materials and manage waste responsibly.</w:t>
      </w:r>
    </w:p>
    <w:p w14:paraId="677532B0" w14:textId="77777777" w:rsidR="00636B2E" w:rsidRPr="00636B2E" w:rsidRDefault="00636B2E" w:rsidP="00636B2E">
      <w:pPr>
        <w:pStyle w:val="Heading2"/>
        <w:rPr>
          <w:rFonts w:ascii="Gill Sans MT" w:hAnsi="Gill Sans MT"/>
          <w:sz w:val="24"/>
          <w:szCs w:val="24"/>
          <w:lang w:eastAsia="en-GB"/>
        </w:rPr>
      </w:pPr>
      <w:r w:rsidRPr="00636B2E">
        <w:rPr>
          <w:rFonts w:ascii="Gill Sans MT" w:hAnsi="Gill Sans MT"/>
          <w:sz w:val="24"/>
          <w:szCs w:val="24"/>
        </w:rPr>
        <w:t>3. Make estates greener and more sustainable</w:t>
      </w:r>
    </w:p>
    <w:p w14:paraId="16267E27" w14:textId="1610B735" w:rsidR="00636B2E" w:rsidRPr="00636B2E" w:rsidRDefault="00636B2E" w:rsidP="00636B2E">
      <w:pPr>
        <w:rPr>
          <w:rFonts w:ascii="Gill Sans MT" w:hAnsi="Gill Sans MT"/>
          <w:lang w:eastAsia="en-GB"/>
        </w:rPr>
      </w:pPr>
      <w:r w:rsidRPr="00636B2E">
        <w:rPr>
          <w:rFonts w:ascii="Gill Sans MT" w:hAnsi="Gill Sans MT"/>
        </w:rPr>
        <w:t xml:space="preserve">Plans included improving recycling and waste facilities, replacing communal lights with efficient LEDs where appropriate, exploring renewable energy, improving cycle storage and considering electric vehicle charging. </w:t>
      </w:r>
      <w:r w:rsidR="00804C2B">
        <w:rPr>
          <w:rFonts w:ascii="Gill Sans MT" w:hAnsi="Gill Sans MT"/>
        </w:rPr>
        <w:t>We</w:t>
      </w:r>
      <w:r w:rsidRPr="00636B2E">
        <w:rPr>
          <w:rFonts w:ascii="Gill Sans MT" w:hAnsi="Gill Sans MT"/>
        </w:rPr>
        <w:t xml:space="preserve"> also wanted to improve green spaces through native planting, wildlife features and community gardening, recognising that attractive green areas can support residents’ wellbeing as well as local nature.</w:t>
      </w:r>
    </w:p>
    <w:p w14:paraId="5DC26D71" w14:textId="77777777" w:rsidR="00636B2E" w:rsidRPr="00636B2E" w:rsidRDefault="00636B2E" w:rsidP="00636B2E">
      <w:pPr>
        <w:pStyle w:val="Heading2"/>
        <w:rPr>
          <w:rFonts w:ascii="Gill Sans MT" w:hAnsi="Gill Sans MT"/>
          <w:sz w:val="24"/>
          <w:szCs w:val="24"/>
          <w:lang w:eastAsia="en-GB"/>
        </w:rPr>
      </w:pPr>
      <w:r w:rsidRPr="00636B2E">
        <w:rPr>
          <w:rFonts w:ascii="Gill Sans MT" w:hAnsi="Gill Sans MT"/>
          <w:sz w:val="24"/>
          <w:szCs w:val="24"/>
        </w:rPr>
        <w:t>4. Build high-performing new homes</w:t>
      </w:r>
    </w:p>
    <w:p w14:paraId="3DB932AA" w14:textId="6159ED77" w:rsidR="00636B2E" w:rsidRDefault="00636B2E" w:rsidP="00636B2E">
      <w:pPr>
        <w:rPr>
          <w:rFonts w:ascii="Gill Sans MT" w:hAnsi="Gill Sans MT"/>
          <w:lang w:eastAsia="en-GB"/>
        </w:rPr>
      </w:pPr>
      <w:r w:rsidRPr="00636B2E">
        <w:rPr>
          <w:rFonts w:ascii="Gill Sans MT" w:hAnsi="Gill Sans MT"/>
        </w:rPr>
        <w:t>Any new homes were expected to meet high energy standards so that they would be comfortable, affordable to run and would not need major further work to meet net zero goals. The strategy set a minimum aim of EPC B for new developments, alongside the relevant future homes standards.</w:t>
      </w:r>
    </w:p>
    <w:p w14:paraId="5CD3EDDC" w14:textId="2D1946AD" w:rsidR="00636B2E" w:rsidRPr="00636B2E" w:rsidRDefault="00636B2E" w:rsidP="00636B2E">
      <w:pPr>
        <w:pStyle w:val="Heading1"/>
        <w:rPr>
          <w:rFonts w:ascii="Gill Sans MT" w:hAnsi="Gill Sans MT"/>
          <w:kern w:val="36"/>
          <w:sz w:val="24"/>
          <w:szCs w:val="24"/>
          <w:lang w:eastAsia="en-GB"/>
        </w:rPr>
      </w:pPr>
      <w:r w:rsidRPr="00636B2E">
        <w:rPr>
          <w:rFonts w:ascii="Gill Sans MT" w:hAnsi="Gill Sans MT"/>
          <w:sz w:val="24"/>
          <w:szCs w:val="24"/>
        </w:rPr>
        <w:lastRenderedPageBreak/>
        <w:t>What residents can expect</w:t>
      </w:r>
    </w:p>
    <w:p w14:paraId="3EE5BE45" w14:textId="77777777" w:rsidR="00804C2B" w:rsidRPr="00636B2E" w:rsidRDefault="00804C2B" w:rsidP="00804C2B">
      <w:pPr>
        <w:pStyle w:val="ListParagraph"/>
        <w:numPr>
          <w:ilvl w:val="0"/>
          <w:numId w:val="48"/>
        </w:numPr>
        <w:spacing w:before="0" w:after="160" w:line="259" w:lineRule="auto"/>
        <w:ind w:left="357" w:hanging="357"/>
        <w:contextualSpacing w:val="0"/>
        <w:rPr>
          <w:rFonts w:ascii="Gill Sans MT" w:hAnsi="Gill Sans MT"/>
        </w:rPr>
      </w:pPr>
      <w:r w:rsidRPr="00636B2E">
        <w:rPr>
          <w:rFonts w:ascii="Gill Sans MT" w:hAnsi="Gill Sans MT"/>
        </w:rPr>
        <w:t>Consideration of residents’ needs when BHA designs and delivers improvements.</w:t>
      </w:r>
    </w:p>
    <w:p w14:paraId="4958F70D" w14:textId="77777777" w:rsidR="00636B2E" w:rsidRPr="00636B2E" w:rsidRDefault="00636B2E" w:rsidP="00636B2E">
      <w:pPr>
        <w:pStyle w:val="ListParagraph"/>
        <w:numPr>
          <w:ilvl w:val="0"/>
          <w:numId w:val="48"/>
        </w:numPr>
        <w:spacing w:before="0" w:after="160" w:line="259" w:lineRule="auto"/>
        <w:ind w:left="357" w:hanging="357"/>
        <w:contextualSpacing w:val="0"/>
        <w:rPr>
          <w:rFonts w:ascii="Gill Sans MT" w:hAnsi="Gill Sans MT"/>
        </w:rPr>
      </w:pPr>
      <w:r w:rsidRPr="00636B2E">
        <w:rPr>
          <w:rFonts w:ascii="Gill Sans MT" w:hAnsi="Gill Sans MT"/>
        </w:rPr>
        <w:t>Clear information before work is planned in or around your home.</w:t>
      </w:r>
    </w:p>
    <w:p w14:paraId="750A774D" w14:textId="77777777" w:rsidR="00636B2E" w:rsidRPr="00636B2E" w:rsidRDefault="00636B2E" w:rsidP="00636B2E">
      <w:pPr>
        <w:pStyle w:val="ListParagraph"/>
        <w:numPr>
          <w:ilvl w:val="0"/>
          <w:numId w:val="48"/>
        </w:numPr>
        <w:spacing w:before="0" w:after="160" w:line="259" w:lineRule="auto"/>
        <w:ind w:left="357" w:hanging="357"/>
        <w:contextualSpacing w:val="0"/>
        <w:rPr>
          <w:rFonts w:ascii="Gill Sans MT" w:hAnsi="Gill Sans MT"/>
        </w:rPr>
      </w:pPr>
      <w:r w:rsidRPr="00636B2E">
        <w:rPr>
          <w:rFonts w:ascii="Gill Sans MT" w:hAnsi="Gill Sans MT"/>
        </w:rPr>
        <w:t>Opportunities to share views through the Residents Panel, meetings, consultations and feedback on pilot projects.</w:t>
      </w:r>
    </w:p>
    <w:p w14:paraId="2D8FAD0D" w14:textId="77777777" w:rsidR="00636B2E" w:rsidRPr="00636B2E" w:rsidRDefault="00636B2E" w:rsidP="00636B2E">
      <w:pPr>
        <w:pStyle w:val="ListParagraph"/>
        <w:numPr>
          <w:ilvl w:val="0"/>
          <w:numId w:val="48"/>
        </w:numPr>
        <w:spacing w:before="0" w:after="160" w:line="259" w:lineRule="auto"/>
        <w:ind w:left="357" w:hanging="357"/>
        <w:contextualSpacing w:val="0"/>
        <w:rPr>
          <w:rFonts w:ascii="Gill Sans MT" w:hAnsi="Gill Sans MT"/>
        </w:rPr>
      </w:pPr>
      <w:r w:rsidRPr="00636B2E">
        <w:rPr>
          <w:rFonts w:ascii="Gill Sans MT" w:hAnsi="Gill Sans MT"/>
        </w:rPr>
        <w:t>Practical advice about saving energy and keeping your home comfortable.</w:t>
      </w:r>
    </w:p>
    <w:p w14:paraId="094D4549" w14:textId="77777777" w:rsidR="00636B2E" w:rsidRPr="00636B2E" w:rsidRDefault="00636B2E" w:rsidP="00636B2E">
      <w:pPr>
        <w:pStyle w:val="ListParagraph"/>
        <w:numPr>
          <w:ilvl w:val="0"/>
          <w:numId w:val="48"/>
        </w:numPr>
        <w:spacing w:before="0" w:after="160" w:line="259" w:lineRule="auto"/>
        <w:ind w:left="357" w:hanging="357"/>
        <w:contextualSpacing w:val="0"/>
        <w:rPr>
          <w:rFonts w:ascii="Gill Sans MT" w:hAnsi="Gill Sans MT"/>
        </w:rPr>
      </w:pPr>
      <w:r w:rsidRPr="00636B2E">
        <w:rPr>
          <w:rFonts w:ascii="Gill Sans MT" w:hAnsi="Gill Sans MT"/>
        </w:rPr>
        <w:t>Updates on progress and what BHA is learning from completed projects.</w:t>
      </w:r>
    </w:p>
    <w:p w14:paraId="7467C613" w14:textId="77777777" w:rsidR="00636B2E" w:rsidRPr="00636B2E" w:rsidRDefault="00636B2E" w:rsidP="00636B2E">
      <w:pPr>
        <w:pStyle w:val="Heading1"/>
        <w:rPr>
          <w:rFonts w:ascii="Gill Sans MT" w:hAnsi="Gill Sans MT"/>
          <w:kern w:val="36"/>
          <w:sz w:val="24"/>
          <w:szCs w:val="24"/>
          <w:lang w:eastAsia="en-GB"/>
        </w:rPr>
      </w:pPr>
      <w:r w:rsidRPr="00636B2E">
        <w:rPr>
          <w:rFonts w:ascii="Gill Sans MT" w:hAnsi="Gill Sans MT"/>
          <w:sz w:val="24"/>
          <w:szCs w:val="24"/>
        </w:rPr>
        <w:t>How the work will be delivered</w:t>
      </w:r>
    </w:p>
    <w:p w14:paraId="4C26CED2" w14:textId="090A616F" w:rsidR="00636B2E" w:rsidRPr="00636B2E" w:rsidRDefault="00804C2B" w:rsidP="00636B2E">
      <w:pPr>
        <w:rPr>
          <w:rFonts w:ascii="Gill Sans MT" w:hAnsi="Gill Sans MT"/>
          <w:lang w:eastAsia="en-GB"/>
        </w:rPr>
      </w:pPr>
      <w:r>
        <w:rPr>
          <w:rFonts w:ascii="Gill Sans MT" w:hAnsi="Gill Sans MT"/>
        </w:rPr>
        <w:t>Our</w:t>
      </w:r>
      <w:r w:rsidR="00636B2E" w:rsidRPr="00636B2E">
        <w:rPr>
          <w:rFonts w:ascii="Gill Sans MT" w:hAnsi="Gill Sans MT"/>
        </w:rPr>
        <w:t xml:space="preserve"> early estimate was that bringing homes towards net zero could cost around £7 million before grants. The strategy therefore depended on a long-term investment plan, external funding where available and partnerships with other housing providers, Islington Council, specialist advisers and contractors. Work would need to be coordinated with other priorities, including building safety, repairs and maintaining homes to a good standard.</w:t>
      </w:r>
    </w:p>
    <w:p w14:paraId="07D93B50" w14:textId="77777777" w:rsidR="00636B2E" w:rsidRPr="00636B2E" w:rsidRDefault="00636B2E" w:rsidP="00636B2E">
      <w:pPr>
        <w:pStyle w:val="Heading1"/>
        <w:rPr>
          <w:rFonts w:ascii="Gill Sans MT" w:hAnsi="Gill Sans MT"/>
          <w:kern w:val="36"/>
          <w:sz w:val="24"/>
          <w:szCs w:val="24"/>
          <w:lang w:eastAsia="en-GB"/>
        </w:rPr>
      </w:pPr>
      <w:r w:rsidRPr="00636B2E">
        <w:rPr>
          <w:rFonts w:ascii="Gill Sans MT" w:hAnsi="Gill Sans MT"/>
          <w:sz w:val="24"/>
          <w:szCs w:val="24"/>
        </w:rPr>
        <w:t>Checking progress</w:t>
      </w:r>
    </w:p>
    <w:p w14:paraId="33C52A8E" w14:textId="4E239D5B" w:rsidR="00636B2E" w:rsidRPr="00636B2E" w:rsidRDefault="00804C2B" w:rsidP="00636B2E">
      <w:pPr>
        <w:rPr>
          <w:rFonts w:ascii="Gill Sans MT" w:hAnsi="Gill Sans MT"/>
          <w:lang w:eastAsia="en-GB"/>
        </w:rPr>
      </w:pPr>
      <w:r>
        <w:rPr>
          <w:rFonts w:ascii="Gill Sans MT" w:hAnsi="Gill Sans MT"/>
        </w:rPr>
        <w:t>We</w:t>
      </w:r>
      <w:r w:rsidR="00636B2E" w:rsidRPr="00636B2E">
        <w:rPr>
          <w:rFonts w:ascii="Gill Sans MT" w:hAnsi="Gill Sans MT"/>
        </w:rPr>
        <w:t xml:space="preserve"> monitor the strategy through </w:t>
      </w:r>
      <w:r w:rsidR="00681744">
        <w:rPr>
          <w:rFonts w:ascii="Gill Sans MT" w:hAnsi="Gill Sans MT"/>
        </w:rPr>
        <w:t>reporting to Board</w:t>
      </w:r>
      <w:r w:rsidR="00636B2E" w:rsidRPr="00636B2E">
        <w:rPr>
          <w:rFonts w:ascii="Gill Sans MT" w:hAnsi="Gill Sans MT"/>
        </w:rPr>
        <w:t>, performance measures and annual reporting. This included improving the quality of information held about homes and recording completed upgrades. BHA also wanted to measure whether improvements reduce energy use and bills, increase comfort, improve liveability and provide value for money.</w:t>
      </w:r>
    </w:p>
    <w:p w14:paraId="2DFE4FCC" w14:textId="77777777" w:rsidR="00636B2E" w:rsidRPr="00636B2E" w:rsidRDefault="00636B2E" w:rsidP="00636B2E">
      <w:pPr>
        <w:pStyle w:val="Heading1"/>
        <w:rPr>
          <w:rFonts w:ascii="Gill Sans MT" w:hAnsi="Gill Sans MT"/>
          <w:kern w:val="36"/>
          <w:sz w:val="24"/>
          <w:szCs w:val="24"/>
          <w:lang w:eastAsia="en-GB"/>
        </w:rPr>
      </w:pPr>
      <w:r w:rsidRPr="00636B2E">
        <w:rPr>
          <w:rFonts w:ascii="Gill Sans MT" w:hAnsi="Gill Sans MT"/>
          <w:sz w:val="24"/>
          <w:szCs w:val="24"/>
        </w:rPr>
        <w:t>The key message for residents</w:t>
      </w:r>
    </w:p>
    <w:p w14:paraId="10480028" w14:textId="2832AFF4" w:rsidR="00636B2E" w:rsidRPr="00636B2E" w:rsidRDefault="00681744" w:rsidP="00636B2E">
      <w:pPr>
        <w:rPr>
          <w:rFonts w:ascii="Gill Sans MT" w:hAnsi="Gill Sans MT"/>
          <w:lang w:eastAsia="en-GB"/>
        </w:rPr>
      </w:pPr>
      <w:r>
        <w:rPr>
          <w:rFonts w:ascii="Gill Sans MT" w:hAnsi="Gill Sans MT"/>
        </w:rPr>
        <w:t>Our</w:t>
      </w:r>
      <w:r w:rsidR="00636B2E" w:rsidRPr="00636B2E">
        <w:rPr>
          <w:rFonts w:ascii="Gill Sans MT" w:hAnsi="Gill Sans MT"/>
        </w:rPr>
        <w:t xml:space="preserve"> aim is to make homes warmer, healthier and more affordable to heat while reducing carbon emissions and improving the wider environment. The work will take time and will depend on funding, technical solutions and the needs of individual buildings. Residents’ experience and feedback are important to making sure improvements are practical and deliver real benefits.</w:t>
      </w:r>
    </w:p>
    <w:p w14:paraId="2EDCB55C" w14:textId="77777777" w:rsidR="00BE4A0C" w:rsidRPr="00636B2E" w:rsidRDefault="00BE4A0C">
      <w:pPr>
        <w:rPr>
          <w:rFonts w:ascii="Gill Sans MT" w:hAnsi="Gill Sans MT"/>
          <w:lang w:eastAsia="en-GB"/>
        </w:rPr>
      </w:pPr>
    </w:p>
    <w:p w14:paraId="7A8F0B4C" w14:textId="5071F139" w:rsidR="00D1471D" w:rsidRPr="00636B2E" w:rsidRDefault="00D1471D" w:rsidP="007664CF">
      <w:pPr>
        <w:shd w:val="clear" w:color="auto" w:fill="4C94D8" w:themeFill="text2" w:themeFillTint="80"/>
        <w:spacing w:before="0" w:after="100" w:afterAutospacing="1"/>
        <w:contextualSpacing/>
        <w:rPr>
          <w:rFonts w:ascii="Gill Sans MT" w:hAnsi="Gill Sans MT"/>
          <w:color w:val="FFFFFF" w:themeColor="background1"/>
        </w:rPr>
      </w:pPr>
      <w:r w:rsidRPr="00636B2E">
        <w:rPr>
          <w:rFonts w:ascii="Gill Sans MT" w:hAnsi="Gill Sans MT"/>
          <w:b/>
          <w:bCs/>
          <w:color w:val="FFFFFF" w:themeColor="background1"/>
        </w:rPr>
        <w:t>Our goal is simple: safe homes</w:t>
      </w:r>
      <w:r w:rsidR="001B2072" w:rsidRPr="00636B2E">
        <w:rPr>
          <w:rFonts w:ascii="Gill Sans MT" w:hAnsi="Gill Sans MT"/>
          <w:b/>
          <w:bCs/>
          <w:color w:val="FFFFFF" w:themeColor="background1"/>
        </w:rPr>
        <w:t xml:space="preserve"> and</w:t>
      </w:r>
      <w:r w:rsidRPr="00636B2E">
        <w:rPr>
          <w:rFonts w:ascii="Gill Sans MT" w:hAnsi="Gill Sans MT"/>
          <w:b/>
          <w:bCs/>
          <w:color w:val="FFFFFF" w:themeColor="background1"/>
        </w:rPr>
        <w:t xml:space="preserve"> well-maintained estates, </w:t>
      </w:r>
      <w:r w:rsidR="001B2072" w:rsidRPr="00636B2E">
        <w:rPr>
          <w:rFonts w:ascii="Gill Sans MT" w:hAnsi="Gill Sans MT"/>
          <w:b/>
          <w:bCs/>
          <w:color w:val="FFFFFF" w:themeColor="background1"/>
        </w:rPr>
        <w:t xml:space="preserve">that </w:t>
      </w:r>
      <w:r w:rsidR="00636B2E">
        <w:rPr>
          <w:rFonts w:ascii="Gill Sans MT" w:hAnsi="Gill Sans MT"/>
          <w:b/>
          <w:bCs/>
          <w:color w:val="FFFFFF" w:themeColor="background1"/>
        </w:rPr>
        <w:t xml:space="preserve">are warm and affordable to heat and which </w:t>
      </w:r>
      <w:r w:rsidR="001B2072" w:rsidRPr="00636B2E">
        <w:rPr>
          <w:rFonts w:ascii="Gill Sans MT" w:hAnsi="Gill Sans MT"/>
          <w:b/>
          <w:bCs/>
          <w:color w:val="FFFFFF" w:themeColor="background1"/>
        </w:rPr>
        <w:t>residents are proud to call home.</w:t>
      </w:r>
    </w:p>
    <w:p w14:paraId="28ACDEC1" w14:textId="3CEF8BB1" w:rsidR="00AC453B" w:rsidRPr="00636B2E" w:rsidRDefault="00AC453B" w:rsidP="00D1471D">
      <w:pPr>
        <w:rPr>
          <w:rFonts w:ascii="Gill Sans MT" w:hAnsi="Gill Sans MT"/>
          <w:b/>
          <w:bCs/>
          <w:color w:val="FFFFFF" w:themeColor="background1"/>
        </w:rPr>
      </w:pPr>
    </w:p>
    <w:sectPr w:rsidR="00AC453B" w:rsidRPr="00636B2E" w:rsidSect="00CE6321">
      <w:headerReference w:type="even" r:id="rId10"/>
      <w:headerReference w:type="default" r:id="rId11"/>
      <w:footerReference w:type="even" r:id="rId12"/>
      <w:footerReference w:type="default" r:id="rId13"/>
      <w:headerReference w:type="first" r:id="rId14"/>
      <w:footerReference w:type="first" r:id="rId15"/>
      <w:pgSz w:w="11906" w:h="16838"/>
      <w:pgMar w:top="709" w:right="849" w:bottom="284" w:left="1134" w:header="708" w:footer="708" w:gutter="0"/>
      <w:cols w:num="2" w:space="28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40B06" w14:textId="77777777" w:rsidR="00927671" w:rsidRDefault="00927671" w:rsidP="00395D34">
      <w:pPr>
        <w:spacing w:before="0" w:after="0"/>
      </w:pPr>
      <w:r>
        <w:separator/>
      </w:r>
    </w:p>
  </w:endnote>
  <w:endnote w:type="continuationSeparator" w:id="0">
    <w:p w14:paraId="1E8ECE19" w14:textId="77777777" w:rsidR="00927671" w:rsidRDefault="00927671" w:rsidP="00395D3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3BA34" w14:textId="77777777" w:rsidR="00395D34" w:rsidRDefault="00395D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AF0D6" w14:textId="77777777" w:rsidR="00395D34" w:rsidRDefault="00395D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B00B8" w14:textId="77777777" w:rsidR="00395D34" w:rsidRDefault="00395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BB954" w14:textId="77777777" w:rsidR="00927671" w:rsidRDefault="00927671" w:rsidP="00395D34">
      <w:pPr>
        <w:spacing w:before="0" w:after="0"/>
      </w:pPr>
      <w:r>
        <w:separator/>
      </w:r>
    </w:p>
  </w:footnote>
  <w:footnote w:type="continuationSeparator" w:id="0">
    <w:p w14:paraId="69D0E519" w14:textId="77777777" w:rsidR="00927671" w:rsidRDefault="00927671" w:rsidP="00395D3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96DC2" w14:textId="77777777" w:rsidR="00395D34" w:rsidRDefault="00395D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E09B" w14:textId="62563189" w:rsidR="00395D34" w:rsidRPr="00395D34" w:rsidRDefault="00395D34" w:rsidP="00395D34">
    <w:pPr>
      <w:pStyle w:val="Header"/>
      <w:jc w:val="right"/>
    </w:pPr>
    <w:r>
      <w:rPr>
        <w:rFonts w:ascii="Gill Sans MT" w:hAnsi="Gill Sans MT"/>
        <w:b/>
        <w:bCs/>
        <w:noProof/>
        <w:sz w:val="22"/>
        <w:szCs w:val="22"/>
      </w:rPr>
      <w:drawing>
        <wp:inline distT="0" distB="0" distL="0" distR="0" wp14:anchorId="1FB75101" wp14:editId="468119AF">
          <wp:extent cx="690461" cy="690461"/>
          <wp:effectExtent l="0" t="0" r="0" b="0"/>
          <wp:docPr id="3469122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13632" name="Picture 1403313632"/>
                  <pic:cNvPicPr/>
                </pic:nvPicPr>
                <pic:blipFill>
                  <a:blip r:embed="rId1">
                    <a:extLst>
                      <a:ext uri="{28A0092B-C50C-407E-A947-70E740481C1C}">
                        <a14:useLocalDpi xmlns:a14="http://schemas.microsoft.com/office/drawing/2010/main" val="0"/>
                      </a:ext>
                    </a:extLst>
                  </a:blip>
                  <a:stretch>
                    <a:fillRect/>
                  </a:stretch>
                </pic:blipFill>
                <pic:spPr>
                  <a:xfrm>
                    <a:off x="0" y="0"/>
                    <a:ext cx="696405" cy="69640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E863" w14:textId="77777777" w:rsidR="00395D34" w:rsidRDefault="00395D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FFB"/>
    <w:multiLevelType w:val="multilevel"/>
    <w:tmpl w:val="3C6A2B8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16C2805"/>
    <w:multiLevelType w:val="multilevel"/>
    <w:tmpl w:val="23B43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A72553"/>
    <w:multiLevelType w:val="multilevel"/>
    <w:tmpl w:val="4838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FA2650"/>
    <w:multiLevelType w:val="multilevel"/>
    <w:tmpl w:val="0A0A7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A93E39"/>
    <w:multiLevelType w:val="multilevel"/>
    <w:tmpl w:val="9B38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1340BD"/>
    <w:multiLevelType w:val="multilevel"/>
    <w:tmpl w:val="8B2ED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E33E24"/>
    <w:multiLevelType w:val="multilevel"/>
    <w:tmpl w:val="7A0C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945EE1"/>
    <w:multiLevelType w:val="multilevel"/>
    <w:tmpl w:val="4B22A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520020"/>
    <w:multiLevelType w:val="multilevel"/>
    <w:tmpl w:val="FE5EF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150FC4"/>
    <w:multiLevelType w:val="multilevel"/>
    <w:tmpl w:val="208CD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5952A6"/>
    <w:multiLevelType w:val="multilevel"/>
    <w:tmpl w:val="0752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F82A9E"/>
    <w:multiLevelType w:val="multilevel"/>
    <w:tmpl w:val="7996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632B50"/>
    <w:multiLevelType w:val="hybridMultilevel"/>
    <w:tmpl w:val="94FC2EA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166013C"/>
    <w:multiLevelType w:val="multilevel"/>
    <w:tmpl w:val="F198094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266402B5"/>
    <w:multiLevelType w:val="multilevel"/>
    <w:tmpl w:val="FD7AE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CB76FE"/>
    <w:multiLevelType w:val="multilevel"/>
    <w:tmpl w:val="97BA3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F92C50"/>
    <w:multiLevelType w:val="multilevel"/>
    <w:tmpl w:val="06565E9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86D2155"/>
    <w:multiLevelType w:val="multilevel"/>
    <w:tmpl w:val="DA7E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79530F"/>
    <w:multiLevelType w:val="multilevel"/>
    <w:tmpl w:val="5EBC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4B3781"/>
    <w:multiLevelType w:val="multilevel"/>
    <w:tmpl w:val="0D6C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4D68A2"/>
    <w:multiLevelType w:val="multilevel"/>
    <w:tmpl w:val="D65E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C00731"/>
    <w:multiLevelType w:val="multilevel"/>
    <w:tmpl w:val="14207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635AAC"/>
    <w:multiLevelType w:val="multilevel"/>
    <w:tmpl w:val="66346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4A23F4"/>
    <w:multiLevelType w:val="multilevel"/>
    <w:tmpl w:val="DB0C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214179"/>
    <w:multiLevelType w:val="multilevel"/>
    <w:tmpl w:val="DF80BA1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3E45242D"/>
    <w:multiLevelType w:val="multilevel"/>
    <w:tmpl w:val="FB7E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BD0372"/>
    <w:multiLevelType w:val="multilevel"/>
    <w:tmpl w:val="CDD4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972282"/>
    <w:multiLevelType w:val="multilevel"/>
    <w:tmpl w:val="0C08C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796482"/>
    <w:multiLevelType w:val="multilevel"/>
    <w:tmpl w:val="5680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61142DA"/>
    <w:multiLevelType w:val="multilevel"/>
    <w:tmpl w:val="EE32A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0936F6"/>
    <w:multiLevelType w:val="multilevel"/>
    <w:tmpl w:val="4E08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AA674E"/>
    <w:multiLevelType w:val="multilevel"/>
    <w:tmpl w:val="DC5C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AC940BF"/>
    <w:multiLevelType w:val="multilevel"/>
    <w:tmpl w:val="30B28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6A5F02"/>
    <w:multiLevelType w:val="multilevel"/>
    <w:tmpl w:val="20EC4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535CB9"/>
    <w:multiLevelType w:val="multilevel"/>
    <w:tmpl w:val="DEC84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1F7BBE"/>
    <w:multiLevelType w:val="multilevel"/>
    <w:tmpl w:val="1018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882231"/>
    <w:multiLevelType w:val="multilevel"/>
    <w:tmpl w:val="BB90F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E14B24"/>
    <w:multiLevelType w:val="multilevel"/>
    <w:tmpl w:val="D326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9956B7"/>
    <w:multiLevelType w:val="multilevel"/>
    <w:tmpl w:val="371A435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5C4F1CBD"/>
    <w:multiLevelType w:val="multilevel"/>
    <w:tmpl w:val="4774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324F07"/>
    <w:multiLevelType w:val="multilevel"/>
    <w:tmpl w:val="1FFA4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3E265F"/>
    <w:multiLevelType w:val="multilevel"/>
    <w:tmpl w:val="93129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9C2A79"/>
    <w:multiLevelType w:val="multilevel"/>
    <w:tmpl w:val="3BAA5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B9447B"/>
    <w:multiLevelType w:val="multilevel"/>
    <w:tmpl w:val="E3C49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996AB2"/>
    <w:multiLevelType w:val="multilevel"/>
    <w:tmpl w:val="DA1862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7E1653BA"/>
    <w:multiLevelType w:val="multilevel"/>
    <w:tmpl w:val="ACBAC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746C3B"/>
    <w:multiLevelType w:val="multilevel"/>
    <w:tmpl w:val="E8B2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A64BAF"/>
    <w:multiLevelType w:val="multilevel"/>
    <w:tmpl w:val="E4AE686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875771900">
    <w:abstractNumId w:val="23"/>
  </w:num>
  <w:num w:numId="2" w16cid:durableId="1913545949">
    <w:abstractNumId w:val="37"/>
  </w:num>
  <w:num w:numId="3" w16cid:durableId="441996600">
    <w:abstractNumId w:val="29"/>
  </w:num>
  <w:num w:numId="4" w16cid:durableId="1041713206">
    <w:abstractNumId w:val="8"/>
  </w:num>
  <w:num w:numId="5" w16cid:durableId="1794250459">
    <w:abstractNumId w:val="10"/>
  </w:num>
  <w:num w:numId="6" w16cid:durableId="1424379100">
    <w:abstractNumId w:val="15"/>
  </w:num>
  <w:num w:numId="7" w16cid:durableId="1949657728">
    <w:abstractNumId w:val="31"/>
  </w:num>
  <w:num w:numId="8" w16cid:durableId="1719351712">
    <w:abstractNumId w:val="46"/>
  </w:num>
  <w:num w:numId="9" w16cid:durableId="1612976179">
    <w:abstractNumId w:val="2"/>
  </w:num>
  <w:num w:numId="10" w16cid:durableId="939947847">
    <w:abstractNumId w:val="20"/>
  </w:num>
  <w:num w:numId="11" w16cid:durableId="182480336">
    <w:abstractNumId w:val="0"/>
  </w:num>
  <w:num w:numId="12" w16cid:durableId="1753118191">
    <w:abstractNumId w:val="44"/>
  </w:num>
  <w:num w:numId="13" w16cid:durableId="1546789409">
    <w:abstractNumId w:val="19"/>
  </w:num>
  <w:num w:numId="14" w16cid:durableId="465272633">
    <w:abstractNumId w:val="45"/>
  </w:num>
  <w:num w:numId="15" w16cid:durableId="118912863">
    <w:abstractNumId w:val="6"/>
  </w:num>
  <w:num w:numId="16" w16cid:durableId="790513353">
    <w:abstractNumId w:val="26"/>
  </w:num>
  <w:num w:numId="17" w16cid:durableId="1375347078">
    <w:abstractNumId w:val="36"/>
  </w:num>
  <w:num w:numId="18" w16cid:durableId="57439765">
    <w:abstractNumId w:val="32"/>
  </w:num>
  <w:num w:numId="19" w16cid:durableId="639464278">
    <w:abstractNumId w:val="16"/>
  </w:num>
  <w:num w:numId="20" w16cid:durableId="35155891">
    <w:abstractNumId w:val="4"/>
  </w:num>
  <w:num w:numId="21" w16cid:durableId="541788888">
    <w:abstractNumId w:val="43"/>
  </w:num>
  <w:num w:numId="22" w16cid:durableId="1145395964">
    <w:abstractNumId w:val="25"/>
  </w:num>
  <w:num w:numId="23" w16cid:durableId="2126270146">
    <w:abstractNumId w:val="7"/>
  </w:num>
  <w:num w:numId="24" w16cid:durableId="1585185922">
    <w:abstractNumId w:val="12"/>
  </w:num>
  <w:num w:numId="25" w16cid:durableId="1204903721">
    <w:abstractNumId w:val="11"/>
  </w:num>
  <w:num w:numId="26" w16cid:durableId="1617372706">
    <w:abstractNumId w:val="38"/>
  </w:num>
  <w:num w:numId="27" w16cid:durableId="2011332182">
    <w:abstractNumId w:val="28"/>
  </w:num>
  <w:num w:numId="28" w16cid:durableId="1678531399">
    <w:abstractNumId w:val="22"/>
  </w:num>
  <w:num w:numId="29" w16cid:durableId="747069328">
    <w:abstractNumId w:val="41"/>
  </w:num>
  <w:num w:numId="30" w16cid:durableId="186218893">
    <w:abstractNumId w:val="13"/>
  </w:num>
  <w:num w:numId="31" w16cid:durableId="435369315">
    <w:abstractNumId w:val="5"/>
  </w:num>
  <w:num w:numId="32" w16cid:durableId="2021422198">
    <w:abstractNumId w:val="18"/>
  </w:num>
  <w:num w:numId="33" w16cid:durableId="772866630">
    <w:abstractNumId w:val="33"/>
  </w:num>
  <w:num w:numId="34" w16cid:durableId="214318606">
    <w:abstractNumId w:val="42"/>
  </w:num>
  <w:num w:numId="35" w16cid:durableId="1820463628">
    <w:abstractNumId w:val="35"/>
  </w:num>
  <w:num w:numId="36" w16cid:durableId="1176193199">
    <w:abstractNumId w:val="1"/>
  </w:num>
  <w:num w:numId="37" w16cid:durableId="233783731">
    <w:abstractNumId w:val="21"/>
  </w:num>
  <w:num w:numId="38" w16cid:durableId="1115096591">
    <w:abstractNumId w:val="14"/>
  </w:num>
  <w:num w:numId="39" w16cid:durableId="543755879">
    <w:abstractNumId w:val="9"/>
  </w:num>
  <w:num w:numId="40" w16cid:durableId="1017577994">
    <w:abstractNumId w:val="30"/>
  </w:num>
  <w:num w:numId="41" w16cid:durableId="1767076038">
    <w:abstractNumId w:val="39"/>
  </w:num>
  <w:num w:numId="42" w16cid:durableId="887910613">
    <w:abstractNumId w:val="17"/>
  </w:num>
  <w:num w:numId="43" w16cid:durableId="938216299">
    <w:abstractNumId w:val="40"/>
  </w:num>
  <w:num w:numId="44" w16cid:durableId="1919752127">
    <w:abstractNumId w:val="27"/>
  </w:num>
  <w:num w:numId="45" w16cid:durableId="901913033">
    <w:abstractNumId w:val="47"/>
  </w:num>
  <w:num w:numId="46" w16cid:durableId="490415461">
    <w:abstractNumId w:val="3"/>
  </w:num>
  <w:num w:numId="47" w16cid:durableId="535430981">
    <w:abstractNumId w:val="34"/>
  </w:num>
  <w:num w:numId="48" w16cid:durableId="20196527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D34"/>
    <w:rsid w:val="000655A8"/>
    <w:rsid w:val="0007151D"/>
    <w:rsid w:val="000767C6"/>
    <w:rsid w:val="000845BB"/>
    <w:rsid w:val="0008749A"/>
    <w:rsid w:val="0009079B"/>
    <w:rsid w:val="000B1E1D"/>
    <w:rsid w:val="000D671C"/>
    <w:rsid w:val="00122C78"/>
    <w:rsid w:val="001344A3"/>
    <w:rsid w:val="00175EF3"/>
    <w:rsid w:val="001B2072"/>
    <w:rsid w:val="001E2AB2"/>
    <w:rsid w:val="00201A07"/>
    <w:rsid w:val="00256A18"/>
    <w:rsid w:val="00273F20"/>
    <w:rsid w:val="00284E2F"/>
    <w:rsid w:val="002F766E"/>
    <w:rsid w:val="003118C9"/>
    <w:rsid w:val="0033650B"/>
    <w:rsid w:val="00383D57"/>
    <w:rsid w:val="00395D34"/>
    <w:rsid w:val="003A076F"/>
    <w:rsid w:val="003A0897"/>
    <w:rsid w:val="003D164D"/>
    <w:rsid w:val="003F7FB1"/>
    <w:rsid w:val="0040109F"/>
    <w:rsid w:val="00465093"/>
    <w:rsid w:val="00466F72"/>
    <w:rsid w:val="004D028D"/>
    <w:rsid w:val="00541930"/>
    <w:rsid w:val="00544D7E"/>
    <w:rsid w:val="005C359B"/>
    <w:rsid w:val="00636B2E"/>
    <w:rsid w:val="00652AD7"/>
    <w:rsid w:val="00681744"/>
    <w:rsid w:val="00691372"/>
    <w:rsid w:val="006C2BD5"/>
    <w:rsid w:val="00710E9E"/>
    <w:rsid w:val="007664CF"/>
    <w:rsid w:val="00804C2B"/>
    <w:rsid w:val="00865ABF"/>
    <w:rsid w:val="008B1453"/>
    <w:rsid w:val="008C11C2"/>
    <w:rsid w:val="008E4003"/>
    <w:rsid w:val="00927671"/>
    <w:rsid w:val="00946196"/>
    <w:rsid w:val="00A57665"/>
    <w:rsid w:val="00AC453B"/>
    <w:rsid w:val="00B0416B"/>
    <w:rsid w:val="00B340A0"/>
    <w:rsid w:val="00B51974"/>
    <w:rsid w:val="00BD4050"/>
    <w:rsid w:val="00BE4A0C"/>
    <w:rsid w:val="00BE79E1"/>
    <w:rsid w:val="00C123AE"/>
    <w:rsid w:val="00C16ED1"/>
    <w:rsid w:val="00CB05C0"/>
    <w:rsid w:val="00CC7927"/>
    <w:rsid w:val="00CE6321"/>
    <w:rsid w:val="00D11634"/>
    <w:rsid w:val="00D1471D"/>
    <w:rsid w:val="00D17B28"/>
    <w:rsid w:val="00DC597E"/>
    <w:rsid w:val="00DD2E15"/>
    <w:rsid w:val="00E14996"/>
    <w:rsid w:val="00E27C71"/>
    <w:rsid w:val="00E33F68"/>
    <w:rsid w:val="00EF67C6"/>
    <w:rsid w:val="00F24338"/>
    <w:rsid w:val="00F55B18"/>
    <w:rsid w:val="00F647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9A119"/>
  <w15:chartTrackingRefBased/>
  <w15:docId w15:val="{77052769-DE05-4DAB-80CE-D43C1E700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D34"/>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D34"/>
    <w:pPr>
      <w:keepNext/>
      <w:keepLines/>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D34"/>
    <w:pPr>
      <w:keepNext/>
      <w:keepLines/>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D34"/>
    <w:rPr>
      <w:rFonts w:eastAsiaTheme="majorEastAsia" w:cstheme="majorBidi"/>
      <w:color w:val="272727" w:themeColor="text1" w:themeTint="D8"/>
    </w:rPr>
  </w:style>
  <w:style w:type="paragraph" w:styleId="Title">
    <w:name w:val="Title"/>
    <w:basedOn w:val="Normal"/>
    <w:next w:val="Normal"/>
    <w:link w:val="TitleChar"/>
    <w:uiPriority w:val="10"/>
    <w:qFormat/>
    <w:rsid w:val="00395D3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D34"/>
    <w:pPr>
      <w:jc w:val="center"/>
    </w:pPr>
    <w:rPr>
      <w:i/>
      <w:iCs/>
      <w:color w:val="404040" w:themeColor="text1" w:themeTint="BF"/>
    </w:rPr>
  </w:style>
  <w:style w:type="character" w:customStyle="1" w:styleId="QuoteChar">
    <w:name w:val="Quote Char"/>
    <w:basedOn w:val="DefaultParagraphFont"/>
    <w:link w:val="Quote"/>
    <w:uiPriority w:val="29"/>
    <w:rsid w:val="00395D34"/>
    <w:rPr>
      <w:i/>
      <w:iCs/>
      <w:color w:val="404040" w:themeColor="text1" w:themeTint="BF"/>
    </w:rPr>
  </w:style>
  <w:style w:type="paragraph" w:styleId="ListParagraph">
    <w:name w:val="List Paragraph"/>
    <w:basedOn w:val="Normal"/>
    <w:uiPriority w:val="34"/>
    <w:qFormat/>
    <w:rsid w:val="00395D34"/>
    <w:pPr>
      <w:ind w:left="720"/>
      <w:contextualSpacing/>
    </w:pPr>
  </w:style>
  <w:style w:type="character" w:styleId="IntenseEmphasis">
    <w:name w:val="Intense Emphasis"/>
    <w:basedOn w:val="DefaultParagraphFont"/>
    <w:uiPriority w:val="21"/>
    <w:qFormat/>
    <w:rsid w:val="00395D34"/>
    <w:rPr>
      <w:i/>
      <w:iCs/>
      <w:color w:val="0F4761" w:themeColor="accent1" w:themeShade="BF"/>
    </w:rPr>
  </w:style>
  <w:style w:type="paragraph" w:styleId="IntenseQuote">
    <w:name w:val="Intense Quote"/>
    <w:basedOn w:val="Normal"/>
    <w:next w:val="Normal"/>
    <w:link w:val="IntenseQuoteChar"/>
    <w:uiPriority w:val="30"/>
    <w:qFormat/>
    <w:rsid w:val="00395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D34"/>
    <w:rPr>
      <w:i/>
      <w:iCs/>
      <w:color w:val="0F4761" w:themeColor="accent1" w:themeShade="BF"/>
    </w:rPr>
  </w:style>
  <w:style w:type="character" w:styleId="IntenseReference">
    <w:name w:val="Intense Reference"/>
    <w:basedOn w:val="DefaultParagraphFont"/>
    <w:uiPriority w:val="32"/>
    <w:qFormat/>
    <w:rsid w:val="00395D34"/>
    <w:rPr>
      <w:b/>
      <w:bCs/>
      <w:smallCaps/>
      <w:color w:val="0F4761" w:themeColor="accent1" w:themeShade="BF"/>
      <w:spacing w:val="5"/>
    </w:rPr>
  </w:style>
  <w:style w:type="character" w:styleId="Hyperlink">
    <w:name w:val="Hyperlink"/>
    <w:basedOn w:val="DefaultParagraphFont"/>
    <w:uiPriority w:val="99"/>
    <w:unhideWhenUsed/>
    <w:rsid w:val="00395D34"/>
    <w:rPr>
      <w:color w:val="467886" w:themeColor="hyperlink"/>
      <w:u w:val="single"/>
    </w:rPr>
  </w:style>
  <w:style w:type="character" w:styleId="UnresolvedMention">
    <w:name w:val="Unresolved Mention"/>
    <w:basedOn w:val="DefaultParagraphFont"/>
    <w:uiPriority w:val="99"/>
    <w:semiHidden/>
    <w:unhideWhenUsed/>
    <w:rsid w:val="00395D34"/>
    <w:rPr>
      <w:color w:val="605E5C"/>
      <w:shd w:val="clear" w:color="auto" w:fill="E1DFDD"/>
    </w:rPr>
  </w:style>
  <w:style w:type="paragraph" w:styleId="Header">
    <w:name w:val="header"/>
    <w:basedOn w:val="Normal"/>
    <w:link w:val="HeaderChar"/>
    <w:uiPriority w:val="99"/>
    <w:unhideWhenUsed/>
    <w:rsid w:val="00395D34"/>
    <w:pPr>
      <w:tabs>
        <w:tab w:val="center" w:pos="4513"/>
        <w:tab w:val="right" w:pos="9026"/>
      </w:tabs>
      <w:spacing w:after="0"/>
    </w:pPr>
  </w:style>
  <w:style w:type="character" w:customStyle="1" w:styleId="HeaderChar">
    <w:name w:val="Header Char"/>
    <w:basedOn w:val="DefaultParagraphFont"/>
    <w:link w:val="Header"/>
    <w:uiPriority w:val="99"/>
    <w:rsid w:val="00395D34"/>
  </w:style>
  <w:style w:type="paragraph" w:styleId="Footer">
    <w:name w:val="footer"/>
    <w:basedOn w:val="Normal"/>
    <w:link w:val="FooterChar"/>
    <w:uiPriority w:val="99"/>
    <w:unhideWhenUsed/>
    <w:rsid w:val="00395D34"/>
    <w:pPr>
      <w:tabs>
        <w:tab w:val="center" w:pos="4513"/>
        <w:tab w:val="right" w:pos="9026"/>
      </w:tabs>
      <w:spacing w:after="0"/>
    </w:pPr>
  </w:style>
  <w:style w:type="character" w:customStyle="1" w:styleId="FooterChar">
    <w:name w:val="Footer Char"/>
    <w:basedOn w:val="DefaultParagraphFont"/>
    <w:link w:val="Footer"/>
    <w:uiPriority w:val="99"/>
    <w:rsid w:val="00395D34"/>
  </w:style>
  <w:style w:type="character" w:styleId="BookTitle">
    <w:name w:val="Book Title"/>
    <w:basedOn w:val="DefaultParagraphFont"/>
    <w:uiPriority w:val="33"/>
    <w:qFormat/>
    <w:rsid w:val="00395D34"/>
    <w:rPr>
      <w:b/>
      <w:bCs/>
      <w:i/>
      <w:iCs/>
      <w:spacing w:val="5"/>
    </w:rPr>
  </w:style>
  <w:style w:type="paragraph" w:styleId="Caption">
    <w:name w:val="caption"/>
    <w:basedOn w:val="Normal"/>
    <w:next w:val="Normal"/>
    <w:uiPriority w:val="35"/>
    <w:semiHidden/>
    <w:unhideWhenUsed/>
    <w:qFormat/>
    <w:rsid w:val="00395D34"/>
    <w:pPr>
      <w:spacing w:after="200"/>
    </w:pPr>
    <w:rPr>
      <w:i/>
      <w:iCs/>
      <w:color w:val="0E2841" w:themeColor="text2"/>
      <w:sz w:val="18"/>
      <w:szCs w:val="18"/>
    </w:rPr>
  </w:style>
  <w:style w:type="character" w:styleId="Emphasis">
    <w:name w:val="Emphasis"/>
    <w:basedOn w:val="DefaultParagraphFont"/>
    <w:uiPriority w:val="20"/>
    <w:qFormat/>
    <w:rsid w:val="00395D34"/>
    <w:rPr>
      <w:i/>
      <w:iCs/>
    </w:rPr>
  </w:style>
  <w:style w:type="paragraph" w:styleId="NoSpacing">
    <w:name w:val="No Spacing"/>
    <w:uiPriority w:val="1"/>
    <w:qFormat/>
    <w:rsid w:val="00395D34"/>
    <w:pPr>
      <w:spacing w:after="0"/>
    </w:pPr>
  </w:style>
  <w:style w:type="character" w:styleId="Strong">
    <w:name w:val="Strong"/>
    <w:basedOn w:val="DefaultParagraphFont"/>
    <w:uiPriority w:val="22"/>
    <w:qFormat/>
    <w:rsid w:val="00395D34"/>
    <w:rPr>
      <w:b/>
      <w:bCs/>
    </w:rPr>
  </w:style>
  <w:style w:type="character" w:styleId="SubtleEmphasis">
    <w:name w:val="Subtle Emphasis"/>
    <w:basedOn w:val="DefaultParagraphFont"/>
    <w:uiPriority w:val="19"/>
    <w:qFormat/>
    <w:rsid w:val="00395D34"/>
    <w:rPr>
      <w:i/>
      <w:iCs/>
      <w:color w:val="404040" w:themeColor="text1" w:themeTint="BF"/>
    </w:rPr>
  </w:style>
  <w:style w:type="character" w:styleId="SubtleReference">
    <w:name w:val="Subtle Reference"/>
    <w:basedOn w:val="DefaultParagraphFont"/>
    <w:uiPriority w:val="31"/>
    <w:qFormat/>
    <w:rsid w:val="00395D34"/>
    <w:rPr>
      <w:smallCaps/>
      <w:color w:val="5A5A5A" w:themeColor="text1" w:themeTint="A5"/>
    </w:rPr>
  </w:style>
  <w:style w:type="paragraph" w:styleId="TOCHeading">
    <w:name w:val="TOC Heading"/>
    <w:basedOn w:val="Heading1"/>
    <w:next w:val="Normal"/>
    <w:uiPriority w:val="39"/>
    <w:semiHidden/>
    <w:unhideWhenUsed/>
    <w:qFormat/>
    <w:rsid w:val="00395D34"/>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53f533-ddec-42d7-bc1c-87d5ecaee09c">
      <Terms xmlns="http://schemas.microsoft.com/office/infopath/2007/PartnerControls"/>
    </lcf76f155ced4ddcb4097134ff3c332f>
    <TaxCatchAll xmlns="7c2a668c-2adb-4c11-afec-0934133e84f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FF21C643D1AC44797A15EA9F07039A9" ma:contentTypeVersion="15" ma:contentTypeDescription="Create a new document." ma:contentTypeScope="" ma:versionID="99570ed7805b203064fca17a80d66892">
  <xsd:schema xmlns:xsd="http://www.w3.org/2001/XMLSchema" xmlns:xs="http://www.w3.org/2001/XMLSchema" xmlns:p="http://schemas.microsoft.com/office/2006/metadata/properties" xmlns:ns2="8853f533-ddec-42d7-bc1c-87d5ecaee09c" xmlns:ns3="7c2a668c-2adb-4c11-afec-0934133e84f4" targetNamespace="http://schemas.microsoft.com/office/2006/metadata/properties" ma:root="true" ma:fieldsID="aa8efd05c6eb4ed42500d74f722f3c8d" ns2:_="" ns3:_="">
    <xsd:import namespace="8853f533-ddec-42d7-bc1c-87d5ecaee09c"/>
    <xsd:import namespace="7c2a668c-2adb-4c11-afec-0934133e84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3f533-ddec-42d7-bc1c-87d5ecaee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c9b935-bfea-421c-9866-61a90731cc2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2a668c-2adb-4c11-afec-0934133e84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23b025-bfc1-45a9-86c6-44e1c19b061c}" ma:internalName="TaxCatchAll" ma:showField="CatchAllData" ma:web="7c2a668c-2adb-4c11-afec-0934133e84f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E7F7AC-5B2A-4A6D-A657-2ACEB750A3F3}">
  <ds:schemaRefs>
    <ds:schemaRef ds:uri="http://schemas.microsoft.com/office/2006/metadata/properties"/>
    <ds:schemaRef ds:uri="http://schemas.microsoft.com/office/infopath/2007/PartnerControls"/>
    <ds:schemaRef ds:uri="8853f533-ddec-42d7-bc1c-87d5ecaee09c"/>
    <ds:schemaRef ds:uri="7c2a668c-2adb-4c11-afec-0934133e84f4"/>
  </ds:schemaRefs>
</ds:datastoreItem>
</file>

<file path=customXml/itemProps2.xml><?xml version="1.0" encoding="utf-8"?>
<ds:datastoreItem xmlns:ds="http://schemas.openxmlformats.org/officeDocument/2006/customXml" ds:itemID="{E391738D-C482-4167-9B2B-64BC1DF7D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3f533-ddec-42d7-bc1c-87d5ecaee09c"/>
    <ds:schemaRef ds:uri="7c2a668c-2adb-4c11-afec-0934133e8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C67357-468E-4E38-AF4B-B8594BDFE5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771</Words>
  <Characters>4321</Characters>
  <Application>Microsoft Office Word</Application>
  <DocSecurity>0</DocSecurity>
  <Lines>130</Lines>
  <Paragraphs>32</Paragraphs>
  <ScaleCrop>false</ScaleCrop>
  <HeadingPairs>
    <vt:vector size="2" baseType="variant">
      <vt:variant>
        <vt:lpstr>Title</vt:lpstr>
      </vt:variant>
      <vt:variant>
        <vt:i4>1</vt:i4>
      </vt:variant>
    </vt:vector>
  </HeadingPairs>
  <TitlesOfParts>
    <vt:vector size="1" baseType="lpstr">
      <vt:lpstr/>
    </vt:vector>
  </TitlesOfParts>
  <Company>Barnsbury Housing Association</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French</dc:creator>
  <cp:keywords/>
  <dc:description/>
  <cp:lastModifiedBy>Susan French</cp:lastModifiedBy>
  <cp:revision>6</cp:revision>
  <dcterms:created xsi:type="dcterms:W3CDTF">2026-10-01T10:30:00Z</dcterms:created>
  <dcterms:modified xsi:type="dcterms:W3CDTF">2026-10-01T10:36:00Z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0x010100EFF21C643D1AC44797A15EA9F07039A9</vt:lpwstr>
  </property>
  <property fmtid="{D5CDD505-2E9C-101B-9397-08002B2CF9AE}" pid="3" name="MediaServiceImageTags">
    <vt:lpwstr/>
  </property>
  <property fmtid="{D5CDD505-2E9C-101B-9397-08002B2CF9AE}" pid="4" name="docLang">
    <vt:lpwstr>en</vt:lpwstr>
  </property>
</Properties>
</file>